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DA" w:rsidRDefault="000B65DA" w:rsidP="000B65DA">
      <w:pPr>
        <w:spacing w:line="560" w:lineRule="exact"/>
        <w:jc w:val="center"/>
        <w:rPr>
          <w:rFonts w:ascii="方正小标宋简体" w:eastAsia="方正小标宋简体" w:hAnsi="方正小标宋简体" w:cs="方正小标宋简体"/>
          <w:bCs/>
          <w:sz w:val="44"/>
          <w:szCs w:val="44"/>
        </w:rPr>
      </w:pPr>
      <w:bookmarkStart w:id="0" w:name="_GoBack"/>
      <w:bookmarkEnd w:id="0"/>
      <w:r>
        <w:rPr>
          <w:rFonts w:ascii="方正小标宋简体" w:eastAsia="方正小标宋简体" w:hAnsi="方正小标宋简体" w:cs="方正小标宋简体" w:hint="eastAsia"/>
          <w:sz w:val="44"/>
          <w:szCs w:val="44"/>
        </w:rPr>
        <w:t>广西壮族自治区图书馆“十三五”规划</w:t>
      </w:r>
    </w:p>
    <w:p w:rsidR="000B65DA" w:rsidRDefault="000B65DA" w:rsidP="000B65DA">
      <w:pPr>
        <w:spacing w:line="560" w:lineRule="exact"/>
        <w:rPr>
          <w:rFonts w:ascii="仿宋_GB2312" w:eastAsia="仿宋_GB2312" w:hAnsi="仿宋_GB2312" w:cs="仿宋_GB2312"/>
          <w:sz w:val="32"/>
          <w:szCs w:val="32"/>
        </w:rPr>
      </w:pPr>
    </w:p>
    <w:p w:rsidR="000B65DA" w:rsidRDefault="000B65DA" w:rsidP="000B65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“十三五”时期（2016年至2020年）, 是广西全面建成小康社会、实现民族文化强区建设目标的重要时期。广西图书馆作为全区公共图书馆的龙头馆，要发挥示范、引领、带动作用，推动广西图书馆事业实现可持续发展。根据《“十三五”时期全国公共图书馆事业发展规划》和《广西文化发展“十三五”规划》等相关规划精神，特制定本规划。</w:t>
      </w:r>
    </w:p>
    <w:p w:rsidR="000B65DA" w:rsidRDefault="000B65DA" w:rsidP="000B65DA">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一、“十二五”时期事业发展回顾</w:t>
      </w:r>
    </w:p>
    <w:p w:rsidR="000B65DA" w:rsidRDefault="000B65DA" w:rsidP="000B65DA">
      <w:pPr>
        <w:spacing w:line="560" w:lineRule="exact"/>
        <w:ind w:firstLineChars="200" w:firstLine="640"/>
        <w:rPr>
          <w:rFonts w:ascii="仿宋_GB2312" w:eastAsia="仿宋_GB2312" w:hAnsi="仿宋_GB2312" w:cs="仿宋_GB2312"/>
          <w:spacing w:val="-4"/>
          <w:sz w:val="32"/>
          <w:szCs w:val="32"/>
        </w:rPr>
      </w:pPr>
      <w:r>
        <w:rPr>
          <w:rFonts w:ascii="仿宋_GB2312" w:eastAsia="仿宋_GB2312" w:hAnsi="仿宋_GB2312" w:cs="仿宋_GB2312" w:hint="eastAsia"/>
          <w:sz w:val="32"/>
          <w:szCs w:val="32"/>
        </w:rPr>
        <w:t xml:space="preserve"> “十二五”时期（2011年-2015年），在自治区党委、政府的关心支持下，在自治区文化厅的正确领导下，本馆以邓小平理论、“三个代表”重要思想、科学发展观为指导，深入贯彻习近平总书记系列重要讲话精神， 坚持以提高办馆效益为中心，以发展为主题、服务为主线，依托科技进步，积极探索体系化、标准化、均等化、数字化、特色化建设，着力发挥省级图书馆在构建广西现代公共文化服务体系中的重要作用，各项建设</w:t>
      </w:r>
      <w:r>
        <w:rPr>
          <w:rFonts w:ascii="仿宋_GB2312" w:eastAsia="仿宋_GB2312" w:hAnsi="仿宋_GB2312" w:cs="仿宋_GB2312" w:hint="eastAsia"/>
          <w:spacing w:val="-4"/>
          <w:sz w:val="32"/>
          <w:szCs w:val="32"/>
        </w:rPr>
        <w:t>取得了显著的进步，业务建设全面提升，保障条件更加完善，服务效能大幅跃进，实现了自身建设和社会效益的双丰收。</w:t>
      </w:r>
    </w:p>
    <w:p w:rsidR="000B65DA" w:rsidRDefault="000B65DA" w:rsidP="000B65DA">
      <w:pPr>
        <w:spacing w:line="560" w:lineRule="exact"/>
        <w:ind w:firstLineChars="200" w:firstLine="627"/>
        <w:rPr>
          <w:rFonts w:ascii="仿宋_GB2312" w:eastAsia="仿宋_GB2312" w:hAnsi="仿宋_GB2312" w:cs="仿宋_GB2312"/>
          <w:b/>
          <w:bCs/>
          <w:spacing w:val="-4"/>
          <w:sz w:val="32"/>
          <w:szCs w:val="32"/>
        </w:rPr>
      </w:pPr>
      <w:r>
        <w:rPr>
          <w:rFonts w:ascii="楷体" w:eastAsia="楷体" w:hAnsi="楷体" w:cs="楷体" w:hint="eastAsia"/>
          <w:b/>
          <w:bCs/>
          <w:spacing w:val="-4"/>
          <w:sz w:val="32"/>
          <w:szCs w:val="32"/>
        </w:rPr>
        <w:t>（一）政府投入不断提高,办馆条件不断改善</w:t>
      </w:r>
    </w:p>
    <w:p w:rsidR="000B65DA" w:rsidRDefault="000B65DA" w:rsidP="000B65DA">
      <w:pPr>
        <w:spacing w:line="560" w:lineRule="exact"/>
        <w:ind w:firstLineChars="200" w:firstLine="624"/>
        <w:rPr>
          <w:rFonts w:ascii="仿宋_GB2312" w:eastAsia="仿宋_GB2312" w:hAnsi="仿宋_GB2312" w:cs="仿宋_GB2312"/>
          <w:spacing w:val="-4"/>
          <w:sz w:val="32"/>
          <w:szCs w:val="32"/>
        </w:rPr>
      </w:pPr>
      <w:proofErr w:type="gramStart"/>
      <w:r>
        <w:rPr>
          <w:rFonts w:ascii="仿宋_GB2312" w:eastAsia="仿宋_GB2312" w:hAnsi="仿宋_GB2312" w:cs="仿宋_GB2312" w:hint="eastAsia"/>
          <w:spacing w:val="-4"/>
          <w:sz w:val="32"/>
          <w:szCs w:val="32"/>
        </w:rPr>
        <w:t>年事业</w:t>
      </w:r>
      <w:proofErr w:type="gramEnd"/>
      <w:r>
        <w:rPr>
          <w:rFonts w:ascii="仿宋_GB2312" w:eastAsia="仿宋_GB2312" w:hAnsi="仿宋_GB2312" w:cs="仿宋_GB2312" w:hint="eastAsia"/>
          <w:spacing w:val="-4"/>
          <w:sz w:val="32"/>
          <w:szCs w:val="32"/>
        </w:rPr>
        <w:t>经费由2010年2900万元，增长到2015年的11214.67万元。开工建设地方民族文献中心，将增加馆舍面积2.3万平方米。办馆条件、功能配套不断改善。图书馆信息化水平不断提高，文献信息资源的采集、整理、保存、检索、借阅等管理系统不断</w:t>
      </w:r>
      <w:r>
        <w:rPr>
          <w:rFonts w:ascii="仿宋_GB2312" w:eastAsia="仿宋_GB2312" w:hAnsi="仿宋_GB2312" w:cs="仿宋_GB2312" w:hint="eastAsia"/>
          <w:spacing w:val="-4"/>
          <w:sz w:val="32"/>
          <w:szCs w:val="32"/>
        </w:rPr>
        <w:lastRenderedPageBreak/>
        <w:t>完善，自助服务、网络服务、移动服务能力不断提升；读者的学习交流环境更加安全便捷、优美舒适，人文氛围更加浓郁；古籍等文献的保存条件得到大幅提升；人力资源结构更加合理，大学本科、硕士以及中级以上职称的人才所占比重逐年提高。</w:t>
      </w:r>
    </w:p>
    <w:p w:rsidR="000B65DA" w:rsidRDefault="000B65DA" w:rsidP="000B65DA">
      <w:pPr>
        <w:spacing w:line="560" w:lineRule="exact"/>
        <w:ind w:firstLineChars="200" w:firstLine="627"/>
        <w:rPr>
          <w:rFonts w:ascii="楷体" w:eastAsia="楷体" w:hAnsi="楷体" w:cs="楷体"/>
          <w:b/>
          <w:bCs/>
          <w:spacing w:val="-4"/>
          <w:sz w:val="32"/>
          <w:szCs w:val="32"/>
        </w:rPr>
      </w:pPr>
      <w:r>
        <w:rPr>
          <w:rFonts w:ascii="楷体" w:eastAsia="楷体" w:hAnsi="楷体" w:cs="楷体" w:hint="eastAsia"/>
          <w:b/>
          <w:bCs/>
          <w:spacing w:val="-4"/>
          <w:sz w:val="32"/>
          <w:szCs w:val="32"/>
        </w:rPr>
        <w:t>（二）富有特色的文献信息资源体系初步形成</w:t>
      </w:r>
    </w:p>
    <w:p w:rsidR="000B65DA" w:rsidRDefault="000B65DA" w:rsidP="000B65DA">
      <w:pPr>
        <w:spacing w:line="56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“十二五”期间，购书经费总额达到5400万，年均增长13.1%。截至2015年底，馆藏实体资源数量约347.9万册，其中书刊325.8万册；</w:t>
      </w:r>
      <w:proofErr w:type="gramStart"/>
      <w:r>
        <w:rPr>
          <w:rFonts w:ascii="仿宋_GB2312" w:eastAsia="仿宋_GB2312" w:hAnsi="仿宋_GB2312" w:cs="仿宋_GB2312" w:hint="eastAsia"/>
          <w:spacing w:val="-4"/>
          <w:sz w:val="32"/>
          <w:szCs w:val="32"/>
        </w:rPr>
        <w:t>馆藏电</w:t>
      </w:r>
      <w:proofErr w:type="gramEnd"/>
      <w:r>
        <w:rPr>
          <w:rFonts w:ascii="仿宋_GB2312" w:eastAsia="仿宋_GB2312" w:hAnsi="仿宋_GB2312" w:cs="仿宋_GB2312" w:hint="eastAsia"/>
          <w:spacing w:val="-4"/>
          <w:sz w:val="32"/>
          <w:szCs w:val="32"/>
        </w:rPr>
        <w:t>子书总量达到337.7万册，自建35个数字资源库，数字资源总存贮量达99TB。逐步形成了以地方文献、少数民族文献和东盟文献为馆藏特色，纸质文献与数字文献并重的馆藏资源体系。</w:t>
      </w:r>
    </w:p>
    <w:p w:rsidR="000B65DA" w:rsidRDefault="000B65DA" w:rsidP="000B65DA">
      <w:pPr>
        <w:spacing w:line="560" w:lineRule="exact"/>
        <w:ind w:firstLineChars="200" w:firstLine="627"/>
        <w:rPr>
          <w:rFonts w:ascii="楷体" w:eastAsia="楷体" w:hAnsi="楷体" w:cs="楷体"/>
          <w:b/>
          <w:bCs/>
          <w:spacing w:val="-4"/>
          <w:sz w:val="32"/>
          <w:szCs w:val="32"/>
        </w:rPr>
      </w:pPr>
      <w:r>
        <w:rPr>
          <w:rFonts w:ascii="楷体" w:eastAsia="楷体" w:hAnsi="楷体" w:cs="楷体" w:hint="eastAsia"/>
          <w:b/>
          <w:bCs/>
          <w:spacing w:val="-4"/>
          <w:sz w:val="32"/>
          <w:szCs w:val="32"/>
        </w:rPr>
        <w:t>（三）图书馆服务效能显著提升</w:t>
      </w:r>
    </w:p>
    <w:p w:rsidR="000B65DA" w:rsidRDefault="000B65DA" w:rsidP="000B65DA">
      <w:pPr>
        <w:spacing w:line="56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“十二五”期间持证读者数量逐年上升，累计持证读者数量达20.2万人，服务读者1326.29万人次，纸质文献借阅2991.3万册次，电子文献点击量 1944.89万次；为城乡读者提供各种咨询25.4万条，远程文献传递34.2万篇。加强数字化服务，地方特色数字资源建设取得重要成果，公共文化服务云支撑平台和基层文化服务点建设有序推进，自助借还、触屏访问、手机图书馆、24小时自助图书馆、乡镇文化站、村级文化服务驿站等新型服务方式和站点为读者提供了更加便捷和精准的服务，读者服务效能大幅提升。</w:t>
      </w:r>
    </w:p>
    <w:p w:rsidR="000B65DA" w:rsidRDefault="000B65DA" w:rsidP="000B65DA">
      <w:pPr>
        <w:spacing w:line="560" w:lineRule="exact"/>
        <w:ind w:firstLineChars="200" w:firstLine="627"/>
        <w:rPr>
          <w:rFonts w:ascii="楷体" w:eastAsia="楷体" w:hAnsi="楷体" w:cs="楷体"/>
          <w:b/>
          <w:bCs/>
          <w:spacing w:val="-4"/>
          <w:sz w:val="32"/>
          <w:szCs w:val="32"/>
        </w:rPr>
      </w:pPr>
      <w:r>
        <w:rPr>
          <w:rFonts w:ascii="楷体" w:eastAsia="楷体" w:hAnsi="楷体" w:cs="楷体" w:hint="eastAsia"/>
          <w:b/>
          <w:bCs/>
          <w:spacing w:val="-4"/>
          <w:sz w:val="32"/>
          <w:szCs w:val="32"/>
        </w:rPr>
        <w:t>（四）扩大服务范围，品牌效应凸显</w:t>
      </w:r>
    </w:p>
    <w:p w:rsidR="000B65DA" w:rsidRDefault="000B65DA" w:rsidP="000B65DA">
      <w:pPr>
        <w:spacing w:line="56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扩大服务范围，延展服务空间。建立馆外流动服务点61个。</w:t>
      </w:r>
      <w:r>
        <w:rPr>
          <w:rFonts w:ascii="仿宋_GB2312" w:eastAsia="仿宋_GB2312" w:hAnsi="仿宋_GB2312" w:cs="仿宋_GB2312" w:hint="eastAsia"/>
          <w:spacing w:val="-4"/>
          <w:sz w:val="32"/>
          <w:szCs w:val="32"/>
        </w:rPr>
        <w:lastRenderedPageBreak/>
        <w:t>定期编印《信息参考》《立法动态》，为党政和立法机关提供决策信息和立法信息服务。在自治区人大常委会机关设立分馆和人大数字图书馆。开创“两会”服务品牌，为人大代表和政协委员提供会前、会中、会后的信息咨询服务。“八桂讲坛”“广图展览”“光影榭”“阅·悦互动故事会”“广西中小学生网页制作大赛”“阅读表演秀”等阅读推广活动集群初步形成，影响力和美誉度不断攀升，形成了一批多元化阅读服务品牌矩阵，阅读推广服务阵地建设成果斐然。</w:t>
      </w:r>
    </w:p>
    <w:p w:rsidR="000B65DA" w:rsidRDefault="000B65DA" w:rsidP="000B65DA">
      <w:pPr>
        <w:spacing w:line="560" w:lineRule="exact"/>
        <w:ind w:firstLineChars="200" w:firstLine="627"/>
        <w:rPr>
          <w:rFonts w:ascii="楷体" w:eastAsia="楷体" w:hAnsi="楷体" w:cs="楷体"/>
          <w:b/>
          <w:bCs/>
          <w:spacing w:val="-4"/>
          <w:sz w:val="32"/>
          <w:szCs w:val="32"/>
        </w:rPr>
      </w:pPr>
      <w:r>
        <w:rPr>
          <w:rFonts w:ascii="楷体" w:eastAsia="楷体" w:hAnsi="楷体" w:cs="楷体" w:hint="eastAsia"/>
          <w:b/>
          <w:bCs/>
          <w:spacing w:val="-4"/>
          <w:sz w:val="32"/>
          <w:szCs w:val="32"/>
        </w:rPr>
        <w:t>（五）古籍保护成效显著</w:t>
      </w:r>
    </w:p>
    <w:p w:rsidR="000B65DA" w:rsidRDefault="000B65DA" w:rsidP="000B65DA">
      <w:pPr>
        <w:spacing w:line="56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 xml:space="preserve">“十二五”期间，完成全区收藏单位的古籍首轮普查，编录普查数据4.8万条（此处包含民委古籍办数据）。推荐73部珍贵古籍入选国家珍贵古籍名录，遴选372部古籍入选广西珍贵古籍名录。组织全区开展国家和自治区古籍重点保护单位和古籍修复中心申报评审，4家单位获得全国古籍重点保护单位， 6家单位获得广西古籍重点保护单位，4家单位获得自治区级古籍修复中心。通过建网站、办展览、出著作、搞培训等多种方式宣传古籍保护和培养保护人才，广西古籍保护工作机制和体系更加完备，专家队伍建设进一步加强。 </w:t>
      </w:r>
    </w:p>
    <w:p w:rsidR="000B65DA" w:rsidRDefault="000B65DA" w:rsidP="000B65DA">
      <w:pPr>
        <w:spacing w:line="560" w:lineRule="exact"/>
        <w:ind w:firstLineChars="200" w:firstLine="627"/>
        <w:rPr>
          <w:rFonts w:ascii="楷体" w:eastAsia="楷体" w:hAnsi="楷体" w:cs="楷体"/>
          <w:spacing w:val="-4"/>
          <w:sz w:val="32"/>
          <w:szCs w:val="32"/>
        </w:rPr>
      </w:pPr>
      <w:r>
        <w:rPr>
          <w:rFonts w:ascii="楷体" w:eastAsia="楷体" w:hAnsi="楷体" w:cs="楷体" w:hint="eastAsia"/>
          <w:b/>
          <w:bCs/>
          <w:spacing w:val="-4"/>
          <w:sz w:val="32"/>
          <w:szCs w:val="32"/>
        </w:rPr>
        <w:t>（六）科研水平不断提高，成果丰富</w:t>
      </w:r>
    </w:p>
    <w:p w:rsidR="000B65DA" w:rsidRDefault="000B65DA" w:rsidP="000B65DA">
      <w:pPr>
        <w:spacing w:line="56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“十二五”时期，先后承担了《分布式异构文化资源智能定位与收割平台研究》《区域性公共文化综合服务管理平台研究》等10多项省部级、市厅级科研项目；全馆员工在省级以上刊物发表学术论文251篇；</w:t>
      </w:r>
      <w:proofErr w:type="gramStart"/>
      <w:r>
        <w:rPr>
          <w:rFonts w:ascii="仿宋_GB2312" w:eastAsia="仿宋_GB2312" w:hAnsi="仿宋_GB2312" w:cs="仿宋_GB2312" w:hint="eastAsia"/>
          <w:spacing w:val="-4"/>
          <w:sz w:val="32"/>
          <w:szCs w:val="32"/>
        </w:rPr>
        <w:t>馆级课题</w:t>
      </w:r>
      <w:proofErr w:type="gramEnd"/>
      <w:r>
        <w:rPr>
          <w:rFonts w:ascii="仿宋_GB2312" w:eastAsia="仿宋_GB2312" w:hAnsi="仿宋_GB2312" w:cs="仿宋_GB2312" w:hint="eastAsia"/>
          <w:spacing w:val="-4"/>
          <w:sz w:val="32"/>
          <w:szCs w:val="32"/>
        </w:rPr>
        <w:t>立项6个，结题15项；科研评</w:t>
      </w:r>
      <w:r>
        <w:rPr>
          <w:rFonts w:ascii="仿宋_GB2312" w:eastAsia="仿宋_GB2312" w:hAnsi="仿宋_GB2312" w:cs="仿宋_GB2312" w:hint="eastAsia"/>
          <w:spacing w:val="-4"/>
          <w:sz w:val="32"/>
          <w:szCs w:val="32"/>
        </w:rPr>
        <w:lastRenderedPageBreak/>
        <w:t>价机制更加完善，科研队伍结构更加合理，科研成果更加丰富，评选出</w:t>
      </w:r>
      <w:proofErr w:type="gramStart"/>
      <w:r>
        <w:rPr>
          <w:rFonts w:ascii="仿宋_GB2312" w:eastAsia="仿宋_GB2312" w:hAnsi="仿宋_GB2312" w:cs="仿宋_GB2312" w:hint="eastAsia"/>
          <w:spacing w:val="-4"/>
          <w:sz w:val="32"/>
          <w:szCs w:val="32"/>
        </w:rPr>
        <w:t>7项馆级优秀</w:t>
      </w:r>
      <w:proofErr w:type="gramEnd"/>
      <w:r>
        <w:rPr>
          <w:rFonts w:ascii="仿宋_GB2312" w:eastAsia="仿宋_GB2312" w:hAnsi="仿宋_GB2312" w:cs="仿宋_GB2312" w:hint="eastAsia"/>
          <w:spacing w:val="-4"/>
          <w:sz w:val="32"/>
          <w:szCs w:val="32"/>
        </w:rPr>
        <w:t>科研项目，《第一批广西壮族自治区珍贵古籍名录图录》和《八桂记忆》等科研成果分别获得第十二次、第十三次广西社会科学优秀成果三等奖。</w:t>
      </w:r>
    </w:p>
    <w:p w:rsidR="000B65DA" w:rsidRDefault="000B65DA" w:rsidP="000B65DA">
      <w:pPr>
        <w:spacing w:line="560" w:lineRule="exact"/>
        <w:ind w:firstLineChars="200" w:firstLine="627"/>
        <w:rPr>
          <w:rFonts w:ascii="楷体" w:eastAsia="楷体" w:hAnsi="楷体" w:cs="楷体"/>
          <w:b/>
          <w:bCs/>
          <w:spacing w:val="-4"/>
          <w:sz w:val="32"/>
          <w:szCs w:val="32"/>
        </w:rPr>
      </w:pPr>
      <w:r>
        <w:rPr>
          <w:rFonts w:ascii="楷体" w:eastAsia="楷体" w:hAnsi="楷体" w:cs="楷体" w:hint="eastAsia"/>
          <w:b/>
          <w:bCs/>
          <w:spacing w:val="-4"/>
          <w:sz w:val="32"/>
          <w:szCs w:val="32"/>
        </w:rPr>
        <w:t>（七）协作协调和文化交流不断加强</w:t>
      </w:r>
    </w:p>
    <w:p w:rsidR="000B65DA" w:rsidRDefault="000B65DA" w:rsidP="000B65DA">
      <w:pPr>
        <w:spacing w:line="56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发挥龙头馆的作用，通过基层辅导、跟班学习、合作培训、项目带动等多种方式培训基层</w:t>
      </w:r>
      <w:proofErr w:type="gramStart"/>
      <w:r>
        <w:rPr>
          <w:rFonts w:ascii="仿宋_GB2312" w:eastAsia="仿宋_GB2312" w:hAnsi="仿宋_GB2312" w:cs="仿宋_GB2312" w:hint="eastAsia"/>
          <w:spacing w:val="-4"/>
          <w:sz w:val="32"/>
          <w:szCs w:val="32"/>
        </w:rPr>
        <w:t>馆业务</w:t>
      </w:r>
      <w:proofErr w:type="gramEnd"/>
      <w:r>
        <w:rPr>
          <w:rFonts w:ascii="仿宋_GB2312" w:eastAsia="仿宋_GB2312" w:hAnsi="仿宋_GB2312" w:cs="仿宋_GB2312" w:hint="eastAsia"/>
          <w:spacing w:val="-4"/>
          <w:sz w:val="32"/>
          <w:szCs w:val="32"/>
        </w:rPr>
        <w:t>骨干达1526人次。承办“第十三届全国省、自治区、直辖市、较大城市图书馆馆长联席会议”和参与以图书馆为主题的“2012中国—东盟文化论坛”，加强国内外图书馆界协调合作取得显著进展。对外交流工作扎实有序，走出去、请进来相结合，积极主动与国内外同行开展学术研讨和业务交流，合作机制建设和平台搭建工作稳步开展。</w:t>
      </w:r>
    </w:p>
    <w:p w:rsidR="000B65DA" w:rsidRDefault="000B65DA" w:rsidP="000B65DA">
      <w:pPr>
        <w:spacing w:line="56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 xml:space="preserve"> “十二五”期间，获得</w:t>
      </w:r>
      <w:r>
        <w:rPr>
          <w:rFonts w:ascii="仿宋_GB2312" w:eastAsia="仿宋_GB2312" w:hAnsi="仿宋_GB2312" w:cs="仿宋_GB2312" w:hint="eastAsia"/>
          <w:sz w:val="32"/>
          <w:szCs w:val="32"/>
        </w:rPr>
        <w:t>文化部“全国古籍保护工作先进集体”“全国文化文物系统创先争优活动先进基层党组织”，自治区</w:t>
      </w:r>
      <w:proofErr w:type="gramStart"/>
      <w:r>
        <w:rPr>
          <w:rFonts w:ascii="仿宋_GB2312" w:eastAsia="仿宋_GB2312" w:hAnsi="仿宋_GB2312" w:cs="仿宋_GB2312" w:hint="eastAsia"/>
          <w:sz w:val="32"/>
          <w:szCs w:val="32"/>
        </w:rPr>
        <w:t>人社厅</w:t>
      </w:r>
      <w:proofErr w:type="gramEnd"/>
      <w:r>
        <w:rPr>
          <w:rFonts w:ascii="仿宋_GB2312" w:eastAsia="仿宋_GB2312" w:hAnsi="仿宋_GB2312" w:cs="仿宋_GB2312" w:hint="eastAsia"/>
          <w:sz w:val="32"/>
          <w:szCs w:val="32"/>
        </w:rPr>
        <w:t>和文化厅“全区文化系统二等功集体”、自治区第十四批“文明单位”、自治区文化厅“全区公共文化服务体系建设先进集体”、自治区妇联“广西三八红旗集体”“第二届广西全民读书活动优秀项目奖”等40多项荣誉；</w:t>
      </w:r>
      <w:r>
        <w:rPr>
          <w:rFonts w:ascii="仿宋_GB2312" w:eastAsia="仿宋_GB2312" w:hAnsi="仿宋_GB2312" w:cs="仿宋_GB2312" w:hint="eastAsia"/>
          <w:spacing w:val="-4"/>
          <w:sz w:val="32"/>
          <w:szCs w:val="32"/>
        </w:rPr>
        <w:t>2013年通过第五次全国公共图书馆评估，被定级为“一级图书馆”。</w:t>
      </w:r>
    </w:p>
    <w:p w:rsidR="000B65DA" w:rsidRDefault="000B65DA" w:rsidP="000B65DA">
      <w:pPr>
        <w:spacing w:line="560" w:lineRule="exact"/>
        <w:ind w:firstLineChars="200" w:firstLine="640"/>
        <w:rPr>
          <w:rFonts w:ascii="黑体" w:eastAsia="黑体" w:hAnsi="黑体" w:cs="黑体"/>
          <w:bCs/>
          <w:sz w:val="32"/>
          <w:szCs w:val="32"/>
        </w:rPr>
      </w:pPr>
    </w:p>
    <w:p w:rsidR="000B65DA" w:rsidRDefault="000B65DA" w:rsidP="000B65DA">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二、“十三五”时期面临的机遇与挑战</w:t>
      </w:r>
    </w:p>
    <w:p w:rsidR="000B65DA" w:rsidRDefault="000B65DA" w:rsidP="000B65DA">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（一）公共图书馆发展宏观环境更加优化</w:t>
      </w:r>
    </w:p>
    <w:p w:rsidR="000B65DA" w:rsidRDefault="000B65DA" w:rsidP="000B65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中央和自治区分别出台了《关于加快构建现代公共文化服</w:t>
      </w:r>
      <w:r>
        <w:rPr>
          <w:rFonts w:ascii="仿宋_GB2312" w:eastAsia="仿宋_GB2312" w:hAnsi="仿宋_GB2312" w:cs="仿宋_GB2312" w:hint="eastAsia"/>
          <w:sz w:val="32"/>
          <w:szCs w:val="32"/>
        </w:rPr>
        <w:lastRenderedPageBreak/>
        <w:t>务体系的意见》和《关于加快构建现代公共文化服务体系的实施意见》，提出到2020年，基本建成覆盖城乡、便捷高效、保基本、促公平的现代公共文化服务体系。要求各设区市、县建有达标的公共图书馆。公共文化服务事业发展为公共图书馆事业带来新的发展契机。</w:t>
      </w:r>
    </w:p>
    <w:p w:rsidR="000B65DA" w:rsidRDefault="000B65DA" w:rsidP="000B65DA">
      <w:pPr>
        <w:spacing w:line="560" w:lineRule="exact"/>
        <w:ind w:firstLineChars="200" w:firstLine="643"/>
        <w:rPr>
          <w:rFonts w:ascii="楷体" w:eastAsia="楷体" w:hAnsi="楷体" w:cs="楷体"/>
          <w:sz w:val="32"/>
          <w:szCs w:val="32"/>
        </w:rPr>
      </w:pPr>
      <w:r>
        <w:rPr>
          <w:rFonts w:ascii="楷体" w:eastAsia="楷体" w:hAnsi="楷体" w:cs="楷体" w:hint="eastAsia"/>
          <w:b/>
          <w:bCs/>
          <w:sz w:val="32"/>
          <w:szCs w:val="32"/>
        </w:rPr>
        <w:t>（二）公共图书馆发展的法制政策支持更加有力</w:t>
      </w:r>
    </w:p>
    <w:p w:rsidR="000B65DA" w:rsidRDefault="000B65DA" w:rsidP="000B65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经出台实施的《中华人民共和国公共文化服务保障法》和即将出台的《中华人民共和国公共图书馆法》为公共图书馆的健康发展提供了坚强的法律保障，《“十三五”时期全国公共图书馆事业发展规划》明确提出要重点支持贫困地区、少数民族地区、边疆地区和革命老区公共图书馆的建设，《广西文化发展“十三五”规划》对本区公共图书馆的发展确定了明确的指标，中央和自治区本级财政对本馆的经费投入不断加大，公共文化服务绩效考核制度更加完善，作为广西公共图书馆的龙头馆，本馆将大有可为。</w:t>
      </w:r>
    </w:p>
    <w:p w:rsidR="000B65DA" w:rsidRDefault="000B65DA" w:rsidP="000B65DA">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（三）省级公共图书馆的发展方向更加明确</w:t>
      </w:r>
    </w:p>
    <w:p w:rsidR="000B65DA" w:rsidRDefault="000B65DA" w:rsidP="000B65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随着公共文化服务体系构建的逐步完善，省级公共图书馆功能定位更加明晰。作为省级公共图书馆，本馆将着力建设成为区域文献信息资源的保障中心、公共图书馆业务和技术的研究引领高地、高端知识服务的平台、文化遗产保护传承发展的基地和对外文化交流传播的重要阵地。作为省级公共图书馆，本馆的核心竞争力主要体现在馆藏建设的特色化，服务理念、内容、方式的先进性，业务建设的规范化、标准化，先进技术</w:t>
      </w:r>
      <w:r>
        <w:rPr>
          <w:rFonts w:ascii="仿宋_GB2312" w:eastAsia="仿宋_GB2312" w:hAnsi="仿宋_GB2312" w:cs="仿宋_GB2312" w:hint="eastAsia"/>
          <w:sz w:val="32"/>
          <w:szCs w:val="32"/>
        </w:rPr>
        <w:lastRenderedPageBreak/>
        <w:t>运用的前沿性、示范性和体现在体制机制创新的常态化。清晰的建设定位和明确的发展方向将为本馆各项工作提供基本遵循。</w:t>
      </w:r>
    </w:p>
    <w:p w:rsidR="000B65DA" w:rsidRDefault="000B65DA" w:rsidP="000B65DA">
      <w:pPr>
        <w:spacing w:line="560" w:lineRule="exact"/>
        <w:ind w:firstLineChars="200" w:firstLine="643"/>
        <w:rPr>
          <w:rFonts w:ascii="楷体" w:eastAsia="楷体" w:hAnsi="楷体" w:cs="楷体"/>
          <w:sz w:val="32"/>
          <w:szCs w:val="32"/>
        </w:rPr>
      </w:pPr>
      <w:r>
        <w:rPr>
          <w:rFonts w:ascii="楷体" w:eastAsia="楷体" w:hAnsi="楷体" w:cs="楷体" w:hint="eastAsia"/>
          <w:b/>
          <w:bCs/>
          <w:sz w:val="32"/>
          <w:szCs w:val="32"/>
        </w:rPr>
        <w:t>（四）公共图书馆事业的繁荣发展带来了更高的挑战</w:t>
      </w:r>
    </w:p>
    <w:p w:rsidR="000B65DA" w:rsidRDefault="000B65DA" w:rsidP="000B65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大数据、云计算、物联网、移动互联网和信息物理系统等为代表的新一代信息通信技术开启了人类社会信息化进程的新篇章，基层群众对图书馆服务的要求也更多更高，数据采集海量化、阅读方式多元化、学习交流互动化、信息传播多样化、知识获取泛在化等新趋势为公共图书馆向智慧图书馆转型提供了强大的外部驱动力和可能性，公共图书馆服务和管理从理念到运作模式的重构势在必行，服务效能将成为考核公共图书馆的核心指标，公共图书馆的文献信息资源的建设利用、读者服务的方式手段、信息传播的载体途径等正在发生重大变革，这对广西公共图书馆事业发展带来了更高的要求和挑战。</w:t>
      </w:r>
    </w:p>
    <w:p w:rsidR="000B65DA" w:rsidRDefault="000B65DA" w:rsidP="000B65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遇与挑战共存，目前，广西公共图书馆事业存在基本保障条件达标的公共图书馆偏少、馆藏图书总量偏少、服务效能偏低、发展经费不足、从业人员结构不合理、高端人才稀缺、区域发展不平衡等问题。构建现代公共图书馆服务体系，推进馆藏资源共建共享，推动公共图书馆建设机制和管理体制创新，探索公共图书馆服务新模式，进而实现公共文化服务均等化、标准化、便利化，是包括广西图书馆在内的公共图书馆发展的必然选择。</w:t>
      </w:r>
    </w:p>
    <w:p w:rsidR="000B65DA" w:rsidRDefault="000B65DA" w:rsidP="000B65DA">
      <w:pPr>
        <w:spacing w:line="560" w:lineRule="exact"/>
        <w:ind w:firstLineChars="200" w:firstLine="640"/>
        <w:rPr>
          <w:rFonts w:ascii="仿宋_GB2312" w:eastAsia="仿宋_GB2312" w:hAnsi="仿宋_GB2312" w:cs="仿宋_GB2312"/>
          <w:sz w:val="32"/>
          <w:szCs w:val="32"/>
        </w:rPr>
      </w:pPr>
    </w:p>
    <w:p w:rsidR="000B65DA" w:rsidRDefault="000B65DA" w:rsidP="000B65DA">
      <w:pPr>
        <w:spacing w:line="560" w:lineRule="exact"/>
        <w:ind w:firstLineChars="200" w:firstLine="640"/>
        <w:rPr>
          <w:rFonts w:ascii="仿宋_GB2312" w:eastAsia="仿宋_GB2312" w:hAnsi="仿宋_GB2312" w:cs="仿宋_GB2312"/>
          <w:sz w:val="32"/>
          <w:szCs w:val="32"/>
        </w:rPr>
      </w:pPr>
    </w:p>
    <w:p w:rsidR="000B65DA" w:rsidRDefault="000B65DA" w:rsidP="000B65DA">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三、“十三五”时期指导思想和发展目标</w:t>
      </w:r>
    </w:p>
    <w:p w:rsidR="000B65DA" w:rsidRDefault="000B65DA" w:rsidP="000B65DA">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（一）指导思想</w:t>
      </w:r>
    </w:p>
    <w:p w:rsidR="000B65DA" w:rsidRDefault="000B65DA" w:rsidP="000B65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举中国特色社会主义伟大旗帜，全面贯彻党的十八大和十八届三中、四中、五中、六中全会精神，学习贯彻习近平总书记系列重要讲话精神，紧密围绕中国特色社会主义“五位一体”的总体布局和“四个全面”战略部署，树立创新、协调、绿色、开放、共享的发展理念，奋发有为、开拓创新，按照自治区党委、自治区人民政府《关于加快构建现代公共文化服务体系的实施意见》《广西文化发展“十三五”规划》要求，遵循图书馆事业发展的科学规律，以顶层设计为依托，以业务建设为抓手，聚焦服务效能目标，不断深化内部改革和加强对外交流，通过完善服务措施、推进服务创新、拓展服务阵地、优化服务网络、提升服务质量等，不断加快推动全区现代公共图书馆服务体系建设，引领社会文化风尚发展，培育和</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社会主义核心价值观，为自治区建设民族文化强区，营造“三大生态”、实现“两个建成”目标提供强大精神动力和智力支持。</w:t>
      </w:r>
    </w:p>
    <w:p w:rsidR="000B65DA" w:rsidRDefault="000B65DA" w:rsidP="000B65DA">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（二）发展目标</w:t>
      </w:r>
    </w:p>
    <w:p w:rsidR="000B65DA" w:rsidRDefault="000B65DA" w:rsidP="000B65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立足广西龙头馆的定位，结合国家和广西公共图书馆事业发展实际，坚持科学的发展理念，实施服务立馆、特色办馆、科研兴馆、</w:t>
      </w:r>
      <w:proofErr w:type="gramStart"/>
      <w:r>
        <w:rPr>
          <w:rFonts w:ascii="仿宋_GB2312" w:eastAsia="仿宋_GB2312" w:hAnsi="仿宋_GB2312" w:cs="仿宋_GB2312" w:hint="eastAsia"/>
          <w:sz w:val="32"/>
          <w:szCs w:val="32"/>
        </w:rPr>
        <w:t>人才强馆战略</w:t>
      </w:r>
      <w:proofErr w:type="gramEnd"/>
      <w:r>
        <w:rPr>
          <w:rFonts w:ascii="仿宋_GB2312" w:eastAsia="仿宋_GB2312" w:hAnsi="仿宋_GB2312" w:cs="仿宋_GB2312" w:hint="eastAsia"/>
          <w:sz w:val="32"/>
          <w:szCs w:val="32"/>
        </w:rPr>
        <w:t>，深化体制机制改革，不断提升图书馆公共文化服务的均等化、标准化水平和图书馆建设的数字化、社会化与学术化水平，引领全区公共图书馆事业发展，将广西图书馆逐步建设成为“国内知名、西部一流、辐射东盟”的智</w:t>
      </w:r>
      <w:r>
        <w:rPr>
          <w:rFonts w:ascii="仿宋_GB2312" w:eastAsia="仿宋_GB2312" w:hAnsi="仿宋_GB2312" w:cs="仿宋_GB2312" w:hint="eastAsia"/>
          <w:sz w:val="32"/>
          <w:szCs w:val="32"/>
        </w:rPr>
        <w:lastRenderedPageBreak/>
        <w:t>能化图书馆。</w:t>
      </w:r>
    </w:p>
    <w:p w:rsidR="000B65DA" w:rsidRDefault="000B65DA" w:rsidP="000B65DA">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（三）主要指标</w:t>
      </w:r>
    </w:p>
    <w:p w:rsidR="000B65DA" w:rsidRDefault="000B65DA" w:rsidP="000B65DA">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到2020年，基本建成具有广西地方特色的文献收藏保障体系，阅读推广品牌进一步优化，高端知识服务进一步拓展，数字化、信息化服务能力进一步增强，人才队伍综合素质进一步提升，对外交流合作进一步加深，法人治理结构改革基本完成，全区公共文化服务支撑平台建设取得显著进展，不断引领我区公共图书馆事业发展迈上新的台阶。</w:t>
      </w:r>
    </w:p>
    <w:tbl>
      <w:tblPr>
        <w:tblW w:w="9653" w:type="dxa"/>
        <w:jc w:val="center"/>
        <w:tblLayout w:type="fixed"/>
        <w:tblCellMar>
          <w:left w:w="0" w:type="dxa"/>
          <w:right w:w="0" w:type="dxa"/>
        </w:tblCellMar>
        <w:tblLook w:val="04A0" w:firstRow="1" w:lastRow="0" w:firstColumn="1" w:lastColumn="0" w:noHBand="0" w:noVBand="1"/>
      </w:tblPr>
      <w:tblGrid>
        <w:gridCol w:w="1667"/>
        <w:gridCol w:w="5421"/>
        <w:gridCol w:w="1276"/>
        <w:gridCol w:w="1289"/>
      </w:tblGrid>
      <w:tr w:rsidR="000B65DA" w:rsidTr="00603D5D">
        <w:trPr>
          <w:trHeight w:val="676"/>
          <w:jc w:val="center"/>
        </w:trPr>
        <w:tc>
          <w:tcPr>
            <w:tcW w:w="166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类 别</w:t>
            </w:r>
          </w:p>
        </w:tc>
        <w:tc>
          <w:tcPr>
            <w:tcW w:w="5421" w:type="dxa"/>
            <w:tcBorders>
              <w:top w:val="single" w:sz="8" w:space="0" w:color="000000"/>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指 标</w:t>
            </w:r>
          </w:p>
        </w:tc>
        <w:tc>
          <w:tcPr>
            <w:tcW w:w="1276" w:type="dxa"/>
            <w:tcBorders>
              <w:top w:val="single" w:sz="8" w:space="0" w:color="000000"/>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 位</w:t>
            </w:r>
          </w:p>
        </w:tc>
        <w:tc>
          <w:tcPr>
            <w:tcW w:w="1289" w:type="dxa"/>
            <w:tcBorders>
              <w:top w:val="single" w:sz="8" w:space="0" w:color="000000"/>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2020年</w:t>
            </w:r>
          </w:p>
        </w:tc>
      </w:tr>
      <w:tr w:rsidR="000B65DA" w:rsidTr="00603D5D">
        <w:trPr>
          <w:trHeight w:val="720"/>
          <w:jc w:val="center"/>
        </w:trPr>
        <w:tc>
          <w:tcPr>
            <w:tcW w:w="1667" w:type="dxa"/>
            <w:vMerge w:val="restart"/>
            <w:tcBorders>
              <w:top w:val="nil"/>
              <w:left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服务效能</w:t>
            </w:r>
          </w:p>
        </w:tc>
        <w:tc>
          <w:tcPr>
            <w:tcW w:w="5421"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年文献外借量（含电子文献）</w:t>
            </w:r>
          </w:p>
        </w:tc>
        <w:tc>
          <w:tcPr>
            <w:tcW w:w="1276"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万册次</w:t>
            </w:r>
          </w:p>
        </w:tc>
        <w:tc>
          <w:tcPr>
            <w:tcW w:w="1289"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120</w:t>
            </w:r>
          </w:p>
        </w:tc>
      </w:tr>
      <w:tr w:rsidR="000B65DA" w:rsidTr="00603D5D">
        <w:trPr>
          <w:trHeight w:val="619"/>
          <w:jc w:val="center"/>
        </w:trPr>
        <w:tc>
          <w:tcPr>
            <w:tcW w:w="1667" w:type="dxa"/>
            <w:vMerge/>
            <w:tcBorders>
              <w:left w:val="single" w:sz="8" w:space="0" w:color="000000"/>
              <w:bottom w:val="single" w:sz="8" w:space="0" w:color="000000"/>
              <w:right w:val="single" w:sz="8" w:space="0" w:color="000000"/>
            </w:tcBorders>
            <w:tcMar>
              <w:left w:w="108" w:type="dxa"/>
              <w:right w:w="108" w:type="dxa"/>
            </w:tcMar>
            <w:vAlign w:val="center"/>
          </w:tcPr>
          <w:p w:rsidR="000B65DA" w:rsidRDefault="000B65DA" w:rsidP="00603D5D">
            <w:pPr>
              <w:spacing w:line="560" w:lineRule="exact"/>
              <w:ind w:firstLine="640"/>
              <w:jc w:val="center"/>
              <w:rPr>
                <w:rFonts w:ascii="仿宋_GB2312" w:eastAsia="仿宋_GB2312" w:hAnsi="仿宋_GB2312" w:cs="仿宋_GB2312"/>
                <w:sz w:val="32"/>
                <w:szCs w:val="32"/>
              </w:rPr>
            </w:pPr>
          </w:p>
        </w:tc>
        <w:tc>
          <w:tcPr>
            <w:tcW w:w="5421"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年阅读推广活动</w:t>
            </w:r>
          </w:p>
        </w:tc>
        <w:tc>
          <w:tcPr>
            <w:tcW w:w="1276"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次数</w:t>
            </w:r>
          </w:p>
        </w:tc>
        <w:tc>
          <w:tcPr>
            <w:tcW w:w="1289"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w:t>
            </w:r>
          </w:p>
        </w:tc>
      </w:tr>
      <w:tr w:rsidR="000B65DA" w:rsidTr="00603D5D">
        <w:trPr>
          <w:trHeight w:val="619"/>
          <w:jc w:val="center"/>
        </w:trPr>
        <w:tc>
          <w:tcPr>
            <w:tcW w:w="1667" w:type="dxa"/>
            <w:vMerge w:val="restart"/>
            <w:tcBorders>
              <w:left w:val="single" w:sz="8" w:space="0" w:color="000000"/>
              <w:right w:val="single" w:sz="8" w:space="0" w:color="000000"/>
            </w:tcBorders>
            <w:tcMar>
              <w:left w:w="108" w:type="dxa"/>
              <w:right w:w="108" w:type="dxa"/>
            </w:tcMar>
            <w:vAlign w:val="center"/>
          </w:tcPr>
          <w:p w:rsidR="000B65DA" w:rsidRDefault="000B65DA" w:rsidP="00603D5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业务建设</w:t>
            </w:r>
          </w:p>
        </w:tc>
        <w:tc>
          <w:tcPr>
            <w:tcW w:w="5421"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本区域内实现省馆与市、县级图书馆之间馆际互借</w:t>
            </w:r>
          </w:p>
        </w:tc>
        <w:tc>
          <w:tcPr>
            <w:tcW w:w="1276"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个</w:t>
            </w:r>
            <w:proofErr w:type="gramEnd"/>
          </w:p>
        </w:tc>
        <w:tc>
          <w:tcPr>
            <w:tcW w:w="1289"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113</w:t>
            </w:r>
          </w:p>
        </w:tc>
      </w:tr>
      <w:tr w:rsidR="000B65DA" w:rsidTr="00603D5D">
        <w:trPr>
          <w:trHeight w:val="619"/>
          <w:jc w:val="center"/>
        </w:trPr>
        <w:tc>
          <w:tcPr>
            <w:tcW w:w="1667" w:type="dxa"/>
            <w:vMerge/>
            <w:tcBorders>
              <w:left w:val="single" w:sz="8" w:space="0" w:color="000000"/>
              <w:right w:val="single" w:sz="8" w:space="0" w:color="000000"/>
            </w:tcBorders>
            <w:tcMar>
              <w:left w:w="108" w:type="dxa"/>
              <w:right w:w="108" w:type="dxa"/>
            </w:tcMar>
            <w:vAlign w:val="center"/>
          </w:tcPr>
          <w:p w:rsidR="000B65DA" w:rsidRDefault="000B65DA" w:rsidP="00603D5D">
            <w:pPr>
              <w:spacing w:line="560" w:lineRule="exact"/>
              <w:ind w:firstLine="640"/>
              <w:jc w:val="center"/>
              <w:rPr>
                <w:rFonts w:ascii="仿宋_GB2312" w:eastAsia="仿宋_GB2312" w:hAnsi="仿宋_GB2312" w:cs="仿宋_GB2312"/>
                <w:sz w:val="32"/>
                <w:szCs w:val="32"/>
              </w:rPr>
            </w:pPr>
          </w:p>
        </w:tc>
        <w:tc>
          <w:tcPr>
            <w:tcW w:w="5421"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服务网点建设</w:t>
            </w:r>
          </w:p>
        </w:tc>
        <w:tc>
          <w:tcPr>
            <w:tcW w:w="1276"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个</w:t>
            </w:r>
            <w:proofErr w:type="gramEnd"/>
          </w:p>
        </w:tc>
        <w:tc>
          <w:tcPr>
            <w:tcW w:w="1289"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50</w:t>
            </w:r>
          </w:p>
        </w:tc>
      </w:tr>
      <w:tr w:rsidR="000B65DA" w:rsidTr="00603D5D">
        <w:trPr>
          <w:trHeight w:val="619"/>
          <w:jc w:val="center"/>
        </w:trPr>
        <w:tc>
          <w:tcPr>
            <w:tcW w:w="1667" w:type="dxa"/>
            <w:vMerge/>
            <w:tcBorders>
              <w:left w:val="single" w:sz="8" w:space="0" w:color="000000"/>
              <w:bottom w:val="single" w:sz="8" w:space="0" w:color="000000"/>
              <w:right w:val="single" w:sz="8" w:space="0" w:color="000000"/>
            </w:tcBorders>
            <w:tcMar>
              <w:left w:w="108" w:type="dxa"/>
              <w:right w:w="108" w:type="dxa"/>
            </w:tcMar>
            <w:vAlign w:val="center"/>
          </w:tcPr>
          <w:p w:rsidR="000B65DA" w:rsidRDefault="000B65DA" w:rsidP="00603D5D">
            <w:pPr>
              <w:spacing w:line="560" w:lineRule="exact"/>
              <w:ind w:firstLine="640"/>
              <w:jc w:val="center"/>
              <w:rPr>
                <w:rFonts w:ascii="仿宋_GB2312" w:eastAsia="仿宋_GB2312" w:hAnsi="仿宋_GB2312" w:cs="仿宋_GB2312"/>
                <w:sz w:val="32"/>
                <w:szCs w:val="32"/>
              </w:rPr>
            </w:pPr>
          </w:p>
        </w:tc>
        <w:tc>
          <w:tcPr>
            <w:tcW w:w="5421"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自</w:t>
            </w:r>
            <w:proofErr w:type="gramStart"/>
            <w:r>
              <w:rPr>
                <w:rFonts w:ascii="仿宋_GB2312" w:eastAsia="仿宋_GB2312" w:hAnsi="仿宋_GB2312" w:cs="仿宋_GB2312" w:hint="eastAsia"/>
                <w:sz w:val="32"/>
                <w:szCs w:val="32"/>
              </w:rPr>
              <w:t>建数字</w:t>
            </w:r>
            <w:proofErr w:type="gramEnd"/>
            <w:r>
              <w:rPr>
                <w:rFonts w:ascii="仿宋_GB2312" w:eastAsia="仿宋_GB2312" w:hAnsi="仿宋_GB2312" w:cs="仿宋_GB2312" w:hint="eastAsia"/>
                <w:sz w:val="32"/>
                <w:szCs w:val="32"/>
              </w:rPr>
              <w:t>资源</w:t>
            </w:r>
          </w:p>
        </w:tc>
        <w:tc>
          <w:tcPr>
            <w:tcW w:w="1276"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TB</w:t>
            </w:r>
          </w:p>
        </w:tc>
        <w:tc>
          <w:tcPr>
            <w:tcW w:w="1289"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40</w:t>
            </w:r>
          </w:p>
        </w:tc>
      </w:tr>
      <w:tr w:rsidR="000B65DA" w:rsidTr="00603D5D">
        <w:trPr>
          <w:trHeight w:val="666"/>
          <w:jc w:val="center"/>
        </w:trPr>
        <w:tc>
          <w:tcPr>
            <w:tcW w:w="1667" w:type="dxa"/>
            <w:vMerge w:val="restart"/>
            <w:tcBorders>
              <w:left w:val="single" w:sz="8" w:space="0" w:color="000000"/>
              <w:right w:val="single" w:sz="8" w:space="0" w:color="000000"/>
            </w:tcBorders>
            <w:tcMar>
              <w:left w:w="108" w:type="dxa"/>
              <w:right w:w="108" w:type="dxa"/>
            </w:tcMar>
            <w:vAlign w:val="center"/>
          </w:tcPr>
          <w:p w:rsidR="000B65DA" w:rsidRDefault="000B65DA" w:rsidP="00603D5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保障条件</w:t>
            </w:r>
          </w:p>
        </w:tc>
        <w:tc>
          <w:tcPr>
            <w:tcW w:w="5421"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widowControl/>
              <w:wordWrap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普通文献馆藏量</w:t>
            </w:r>
          </w:p>
        </w:tc>
        <w:tc>
          <w:tcPr>
            <w:tcW w:w="1276"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widowControl/>
              <w:wordWrap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万册件</w:t>
            </w:r>
          </w:p>
        </w:tc>
        <w:tc>
          <w:tcPr>
            <w:tcW w:w="1289" w:type="dxa"/>
            <w:tcBorders>
              <w:top w:val="nil"/>
              <w:left w:val="nil"/>
              <w:bottom w:val="single" w:sz="8" w:space="0" w:color="000000"/>
              <w:right w:val="single" w:sz="8" w:space="0" w:color="000000"/>
            </w:tcBorders>
            <w:tcMar>
              <w:left w:w="108" w:type="dxa"/>
              <w:right w:w="108" w:type="dxa"/>
            </w:tcMar>
            <w:vAlign w:val="center"/>
          </w:tcPr>
          <w:p w:rsidR="000B65DA" w:rsidRDefault="000B65DA" w:rsidP="00603D5D">
            <w:pPr>
              <w:widowControl/>
              <w:wordWrap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420</w:t>
            </w:r>
          </w:p>
        </w:tc>
      </w:tr>
      <w:tr w:rsidR="000B65DA" w:rsidTr="00603D5D">
        <w:trPr>
          <w:trHeight w:val="666"/>
          <w:jc w:val="center"/>
        </w:trPr>
        <w:tc>
          <w:tcPr>
            <w:tcW w:w="1667" w:type="dxa"/>
            <w:vMerge/>
            <w:tcBorders>
              <w:left w:val="single" w:sz="8" w:space="0" w:color="000000"/>
              <w:right w:val="single" w:sz="8" w:space="0" w:color="000000"/>
            </w:tcBorders>
            <w:tcMar>
              <w:left w:w="108" w:type="dxa"/>
              <w:right w:w="108" w:type="dxa"/>
            </w:tcMar>
            <w:vAlign w:val="center"/>
          </w:tcPr>
          <w:p w:rsidR="000B65DA" w:rsidRDefault="000B65DA" w:rsidP="00603D5D">
            <w:pPr>
              <w:spacing w:line="560" w:lineRule="exact"/>
              <w:ind w:firstLine="640"/>
              <w:jc w:val="center"/>
              <w:rPr>
                <w:rFonts w:ascii="仿宋_GB2312" w:eastAsia="仿宋_GB2312" w:hAnsi="仿宋_GB2312" w:cs="仿宋_GB2312"/>
                <w:sz w:val="32"/>
                <w:szCs w:val="32"/>
              </w:rPr>
            </w:pPr>
          </w:p>
        </w:tc>
        <w:tc>
          <w:tcPr>
            <w:tcW w:w="5421" w:type="dxa"/>
            <w:tcBorders>
              <w:top w:val="nil"/>
              <w:left w:val="nil"/>
              <w:bottom w:val="single" w:sz="4" w:space="0" w:color="auto"/>
              <w:right w:val="single" w:sz="8" w:space="0" w:color="000000"/>
            </w:tcBorders>
            <w:tcMar>
              <w:left w:w="108" w:type="dxa"/>
              <w:right w:w="108" w:type="dxa"/>
            </w:tcMar>
            <w:vAlign w:val="center"/>
          </w:tcPr>
          <w:p w:rsidR="000B65DA" w:rsidRDefault="000B65DA" w:rsidP="00603D5D">
            <w:pPr>
              <w:widowControl/>
              <w:wordWrap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年文献购置费</w:t>
            </w:r>
          </w:p>
        </w:tc>
        <w:tc>
          <w:tcPr>
            <w:tcW w:w="1276" w:type="dxa"/>
            <w:tcBorders>
              <w:top w:val="nil"/>
              <w:left w:val="nil"/>
              <w:bottom w:val="single" w:sz="4" w:space="0" w:color="auto"/>
              <w:right w:val="single" w:sz="8" w:space="0" w:color="000000"/>
            </w:tcBorders>
            <w:tcMar>
              <w:left w:w="108" w:type="dxa"/>
              <w:right w:w="108" w:type="dxa"/>
            </w:tcMar>
            <w:vAlign w:val="center"/>
          </w:tcPr>
          <w:p w:rsidR="000B65DA" w:rsidRDefault="000B65DA" w:rsidP="00603D5D">
            <w:pPr>
              <w:widowControl/>
              <w:wordWrap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万元</w:t>
            </w:r>
          </w:p>
        </w:tc>
        <w:tc>
          <w:tcPr>
            <w:tcW w:w="1289" w:type="dxa"/>
            <w:tcBorders>
              <w:top w:val="nil"/>
              <w:left w:val="nil"/>
              <w:bottom w:val="single" w:sz="4" w:space="0" w:color="auto"/>
              <w:right w:val="single" w:sz="8" w:space="0" w:color="000000"/>
            </w:tcBorders>
            <w:tcMar>
              <w:left w:w="108" w:type="dxa"/>
              <w:right w:w="108" w:type="dxa"/>
            </w:tcMar>
            <w:vAlign w:val="center"/>
          </w:tcPr>
          <w:p w:rsidR="000B65DA" w:rsidRDefault="000B65DA" w:rsidP="00603D5D">
            <w:pPr>
              <w:widowControl/>
              <w:wordWrap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1500</w:t>
            </w:r>
          </w:p>
        </w:tc>
      </w:tr>
      <w:tr w:rsidR="000B65DA" w:rsidTr="00603D5D">
        <w:trPr>
          <w:trHeight w:val="830"/>
          <w:jc w:val="center"/>
        </w:trPr>
        <w:tc>
          <w:tcPr>
            <w:tcW w:w="1667" w:type="dxa"/>
            <w:vMerge/>
            <w:tcBorders>
              <w:left w:val="single" w:sz="8" w:space="0" w:color="000000"/>
              <w:bottom w:val="single" w:sz="4" w:space="0" w:color="auto"/>
              <w:right w:val="single" w:sz="8" w:space="0" w:color="000000"/>
            </w:tcBorders>
            <w:tcMar>
              <w:left w:w="108" w:type="dxa"/>
              <w:right w:w="108" w:type="dxa"/>
            </w:tcMar>
            <w:vAlign w:val="center"/>
          </w:tcPr>
          <w:p w:rsidR="000B65DA" w:rsidRDefault="000B65DA" w:rsidP="00603D5D">
            <w:pPr>
              <w:spacing w:line="560" w:lineRule="exact"/>
              <w:ind w:firstLine="640"/>
              <w:jc w:val="center"/>
              <w:rPr>
                <w:rFonts w:ascii="仿宋_GB2312" w:eastAsia="仿宋_GB2312" w:hAnsi="仿宋_GB2312" w:cs="仿宋_GB2312"/>
                <w:sz w:val="32"/>
                <w:szCs w:val="32"/>
              </w:rPr>
            </w:pPr>
          </w:p>
        </w:tc>
        <w:tc>
          <w:tcPr>
            <w:tcW w:w="54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高级职称员工占比</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28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w:t>
            </w:r>
          </w:p>
        </w:tc>
      </w:tr>
    </w:tbl>
    <w:p w:rsidR="000B65DA" w:rsidRDefault="000B65DA" w:rsidP="000B65DA">
      <w:pPr>
        <w:spacing w:line="560" w:lineRule="exact"/>
        <w:ind w:firstLineChars="200" w:firstLine="640"/>
        <w:rPr>
          <w:rFonts w:ascii="黑体" w:eastAsia="黑体" w:hAnsi="黑体" w:cs="黑体"/>
          <w:sz w:val="32"/>
          <w:szCs w:val="32"/>
        </w:rPr>
      </w:pPr>
    </w:p>
    <w:p w:rsidR="000B65DA" w:rsidRDefault="000B65DA" w:rsidP="000B65DA">
      <w:pPr>
        <w:spacing w:line="560" w:lineRule="exact"/>
        <w:ind w:firstLineChars="200" w:firstLine="640"/>
        <w:rPr>
          <w:rFonts w:ascii="黑体" w:eastAsia="黑体" w:hAnsi="黑体" w:cs="黑体"/>
          <w:sz w:val="32"/>
          <w:szCs w:val="32"/>
        </w:rPr>
      </w:pPr>
    </w:p>
    <w:p w:rsidR="000B65DA" w:rsidRDefault="000B65DA" w:rsidP="000B65DA">
      <w:pPr>
        <w:spacing w:line="560" w:lineRule="exact"/>
        <w:ind w:firstLineChars="200" w:firstLine="640"/>
        <w:rPr>
          <w:rFonts w:ascii="黑体" w:eastAsia="黑体" w:hAnsi="黑体" w:cs="黑体"/>
          <w:sz w:val="32"/>
          <w:szCs w:val="32"/>
        </w:rPr>
      </w:pPr>
    </w:p>
    <w:p w:rsidR="000B65DA" w:rsidRDefault="000B65DA" w:rsidP="000B65DA">
      <w:pPr>
        <w:spacing w:line="560" w:lineRule="exact"/>
        <w:ind w:firstLineChars="200" w:firstLine="640"/>
        <w:rPr>
          <w:rFonts w:ascii="仿宋_GB2312" w:eastAsia="仿宋_GB2312" w:hAnsi="仿宋_GB2312" w:cs="仿宋_GB2312"/>
          <w:bCs/>
          <w:sz w:val="32"/>
          <w:szCs w:val="32"/>
        </w:rPr>
      </w:pPr>
      <w:r>
        <w:rPr>
          <w:rFonts w:ascii="黑体" w:eastAsia="黑体" w:hAnsi="黑体" w:cs="黑体" w:hint="eastAsia"/>
          <w:sz w:val="32"/>
          <w:szCs w:val="32"/>
        </w:rPr>
        <w:lastRenderedPageBreak/>
        <w:t>四、“十三五”时期主要任务</w:t>
      </w:r>
    </w:p>
    <w:p w:rsidR="000B65DA" w:rsidRDefault="000B65DA" w:rsidP="000B65DA">
      <w:pPr>
        <w:spacing w:line="560" w:lineRule="exact"/>
        <w:rPr>
          <w:rFonts w:ascii="楷体" w:eastAsia="楷体" w:hAnsi="楷体" w:cs="楷体"/>
          <w:b/>
          <w:sz w:val="32"/>
          <w:szCs w:val="32"/>
        </w:rPr>
      </w:pPr>
      <w:r>
        <w:rPr>
          <w:rFonts w:ascii="仿宋_GB2312" w:eastAsia="仿宋_GB2312" w:hAnsi="仿宋_GB2312" w:cs="仿宋_GB2312" w:hint="eastAsia"/>
          <w:bCs/>
          <w:sz w:val="32"/>
          <w:szCs w:val="32"/>
        </w:rPr>
        <w:t xml:space="preserve">   </w:t>
      </w:r>
      <w:r>
        <w:rPr>
          <w:rFonts w:ascii="楷体" w:eastAsia="楷体" w:hAnsi="楷体" w:cs="楷体" w:hint="eastAsia"/>
          <w:b/>
          <w:sz w:val="32"/>
          <w:szCs w:val="32"/>
        </w:rPr>
        <w:t>（一）完善全区公共图书馆设施服务网络</w:t>
      </w:r>
    </w:p>
    <w:p w:rsidR="000B65DA" w:rsidRDefault="000B65DA" w:rsidP="000B65DA">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1.推进各级公共图书馆和基层服务点互联互通。</w:t>
      </w:r>
      <w:r>
        <w:rPr>
          <w:rFonts w:ascii="仿宋_GB2312" w:eastAsia="仿宋_GB2312" w:hAnsi="仿宋_GB2312" w:cs="仿宋_GB2312" w:hint="eastAsia"/>
          <w:bCs/>
          <w:sz w:val="32"/>
          <w:szCs w:val="32"/>
        </w:rPr>
        <w:t>到2020年，广西公共文化服务支撑平台初步建成。以本馆为中心节点，实现全区所有市级以上图书馆（含少儿馆）和大多数有条件的县级图书馆接入数字图书馆推广工程服务平台，推动全区各级各类图书馆的馆藏数字文化资源共建共享与部分元数据公开集中采集发布；逐步推进市级及以下图书馆通借通还工作，指导县级以下图书馆开展总分馆制建设，乡镇文化站和村级文化驿站接入公共文化服务支撑平台，获取公共数字文化资源更加简易快速；依托广西公共文化服务平台，完善公共数字文化资源发布机制和管理规范。</w:t>
      </w:r>
    </w:p>
    <w:p w:rsidR="000B65DA" w:rsidRDefault="000B65DA" w:rsidP="000B65DA">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2.推进全区公共文化服务点设备设施提档升级。</w:t>
      </w:r>
      <w:r>
        <w:rPr>
          <w:rFonts w:ascii="仿宋_GB2312" w:eastAsia="仿宋_GB2312" w:hAnsi="仿宋_GB2312" w:cs="仿宋_GB2312" w:hint="eastAsia"/>
          <w:bCs/>
          <w:sz w:val="32"/>
          <w:szCs w:val="32"/>
        </w:rPr>
        <w:t>推进公共电子阅览室和基层文化服务点 （平台）终端设备升级换代，在有条件的公共图书馆设立公共数字文化移动阅读体验区</w:t>
      </w:r>
      <w:proofErr w:type="gramStart"/>
      <w:r>
        <w:rPr>
          <w:rFonts w:ascii="仿宋_GB2312" w:eastAsia="仿宋_GB2312" w:hAnsi="仿宋_GB2312" w:cs="仿宋_GB2312" w:hint="eastAsia"/>
          <w:bCs/>
          <w:sz w:val="32"/>
          <w:szCs w:val="32"/>
        </w:rPr>
        <w:t>和创客空间</w:t>
      </w:r>
      <w:proofErr w:type="gramEnd"/>
      <w:r>
        <w:rPr>
          <w:rFonts w:ascii="仿宋_GB2312" w:eastAsia="仿宋_GB2312" w:hAnsi="仿宋_GB2312" w:cs="仿宋_GB2312" w:hint="eastAsia"/>
          <w:bCs/>
          <w:sz w:val="32"/>
          <w:szCs w:val="32"/>
        </w:rPr>
        <w:t>；探索建立VR/AR体验区、3D打印试验区等公共文化与科技融合体验式空间，加强虚拟现实应用开发和资源建设，为基层群众提供更多公共文化体验选择；探索图书馆人工智能机器人辅助承担馆员基础性工作的具体途径和模式，提高图书馆智能化、自动化水平；推进贫困地区公共文化站点设备提档升级，提高边远贫困地区基层群众享用公共数字文化资源的便利性和可靠性，增强基层群众参与公共数字文化资源建设的能力。</w:t>
      </w:r>
    </w:p>
    <w:p w:rsidR="000B65DA" w:rsidRDefault="000B65DA" w:rsidP="000B65DA">
      <w:pPr>
        <w:spacing w:line="560" w:lineRule="exact"/>
        <w:ind w:firstLine="640"/>
        <w:rPr>
          <w:rFonts w:ascii="仿宋_GB2312" w:eastAsia="仿宋_GB2312" w:hAnsi="仿宋_GB2312" w:cs="仿宋_GB2312"/>
          <w:bCs/>
          <w:sz w:val="32"/>
          <w:szCs w:val="32"/>
        </w:rPr>
      </w:pPr>
    </w:p>
    <w:tbl>
      <w:tblPr>
        <w:tblW w:w="8784" w:type="dxa"/>
        <w:tblCellSpacing w:w="7" w:type="dxa"/>
        <w:tblInd w:w="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84"/>
      </w:tblGrid>
      <w:tr w:rsidR="000B65DA" w:rsidTr="00603D5D">
        <w:trPr>
          <w:tblCellSpacing w:w="7" w:type="dxa"/>
        </w:trPr>
        <w:tc>
          <w:tcPr>
            <w:tcW w:w="8756" w:type="dxa"/>
            <w:tcBorders>
              <w:top w:val="single" w:sz="4" w:space="0" w:color="auto"/>
              <w:left w:val="single" w:sz="6" w:space="0" w:color="auto"/>
              <w:bottom w:val="single" w:sz="4" w:space="0" w:color="auto"/>
              <w:right w:val="single" w:sz="4" w:space="0" w:color="auto"/>
            </w:tcBorders>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专栏1：公共图书馆设施网络建设</w:t>
            </w:r>
          </w:p>
        </w:tc>
      </w:tr>
      <w:tr w:rsidR="000B65DA" w:rsidTr="00603D5D">
        <w:trPr>
          <w:tblCellSpacing w:w="7" w:type="dxa"/>
        </w:trPr>
        <w:tc>
          <w:tcPr>
            <w:tcW w:w="8756" w:type="dxa"/>
            <w:tcBorders>
              <w:top w:val="single" w:sz="4" w:space="0" w:color="auto"/>
              <w:left w:val="single" w:sz="4" w:space="0" w:color="auto"/>
              <w:bottom w:val="single" w:sz="4" w:space="0" w:color="auto"/>
              <w:right w:val="single" w:sz="4" w:space="0" w:color="auto"/>
            </w:tcBorders>
            <w:vAlign w:val="center"/>
          </w:tcPr>
          <w:p w:rsidR="000B65DA" w:rsidRDefault="000B65DA" w:rsidP="00603D5D">
            <w:pPr>
              <w:spacing w:line="500" w:lineRule="exact"/>
              <w:rPr>
                <w:rFonts w:ascii="仿宋_GB2312" w:eastAsia="仿宋_GB2312" w:hAnsi="仿宋_GB2312" w:cs="仿宋_GB2312"/>
                <w:b/>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项目1：广西公共文化云平台</w:t>
            </w:r>
          </w:p>
          <w:p w:rsidR="000B65DA" w:rsidRDefault="000B65DA" w:rsidP="00603D5D">
            <w:pPr>
              <w:spacing w:line="500" w:lineRule="exact"/>
              <w:ind w:firstLine="65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利用互联网、</w:t>
            </w:r>
            <w:proofErr w:type="gramStart"/>
            <w:r>
              <w:rPr>
                <w:rFonts w:ascii="仿宋_GB2312" w:eastAsia="仿宋_GB2312" w:hAnsi="仿宋_GB2312" w:cs="仿宋_GB2312" w:hint="eastAsia"/>
                <w:bCs/>
                <w:sz w:val="32"/>
                <w:szCs w:val="32"/>
              </w:rPr>
              <w:t>云计算</w:t>
            </w:r>
            <w:proofErr w:type="gramEnd"/>
            <w:r>
              <w:rPr>
                <w:rFonts w:ascii="仿宋_GB2312" w:eastAsia="仿宋_GB2312" w:hAnsi="仿宋_GB2312" w:cs="仿宋_GB2312" w:hint="eastAsia"/>
                <w:bCs/>
                <w:sz w:val="32"/>
                <w:szCs w:val="32"/>
              </w:rPr>
              <w:t>等先进信息技术和管理模式，整合广西文化数字资源，推进建设标准统一的公共文化信息资源共享服务平台和互联互通的网络服务体系，实现文化信息服务渠道和服务方式多元化。</w:t>
            </w:r>
          </w:p>
          <w:p w:rsidR="000B65DA" w:rsidRDefault="000B65DA" w:rsidP="00603D5D">
            <w:pPr>
              <w:spacing w:line="500" w:lineRule="exact"/>
              <w:ind w:firstLine="650"/>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项目2：智慧图书馆体验区</w:t>
            </w:r>
          </w:p>
          <w:p w:rsidR="000B65DA" w:rsidRDefault="000B65DA" w:rsidP="00603D5D">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推进文化与科技的融合，加强虚拟现实应用开发和资源建设，打造广西图书馆智慧图书馆体验区。建立VR/AR体验区、3D打印试验区等公共文化与科技融合体验式空间，引领社会大众体验和了解各种前沿新兴技术在图书馆中的应用，激发读者的创新精神，使图书馆成为公众学习、探索及开拓思维的场所。</w:t>
            </w:r>
          </w:p>
        </w:tc>
      </w:tr>
    </w:tbl>
    <w:p w:rsidR="000B65DA" w:rsidRDefault="000B65DA" w:rsidP="000B65DA">
      <w:pPr>
        <w:spacing w:line="560" w:lineRule="exact"/>
        <w:rPr>
          <w:rFonts w:ascii="楷体" w:eastAsia="楷体" w:hAnsi="楷体" w:cs="楷体"/>
          <w:b/>
          <w:sz w:val="32"/>
          <w:szCs w:val="32"/>
        </w:rPr>
      </w:pPr>
      <w:r>
        <w:rPr>
          <w:rFonts w:ascii="仿宋_GB2312" w:eastAsia="仿宋_GB2312" w:hAnsi="仿宋_GB2312" w:cs="仿宋_GB2312" w:hint="eastAsia"/>
          <w:bCs/>
          <w:sz w:val="32"/>
          <w:szCs w:val="32"/>
        </w:rPr>
        <w:t xml:space="preserve">   </w:t>
      </w:r>
      <w:r>
        <w:rPr>
          <w:rFonts w:ascii="楷体" w:eastAsia="楷体" w:hAnsi="楷体" w:cs="楷体" w:hint="eastAsia"/>
          <w:b/>
          <w:sz w:val="32"/>
          <w:szCs w:val="32"/>
        </w:rPr>
        <w:t>（二）加强文献信息资源保障能力</w:t>
      </w:r>
    </w:p>
    <w:p w:rsidR="000B65DA" w:rsidRDefault="000B65DA" w:rsidP="000B65DA">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 xml:space="preserve"> 1.建成具有广西地方特色的文献收藏保障体系。</w:t>
      </w:r>
      <w:r>
        <w:rPr>
          <w:rFonts w:ascii="仿宋_GB2312" w:eastAsia="仿宋_GB2312" w:hAnsi="仿宋_GB2312" w:cs="仿宋_GB2312" w:hint="eastAsia"/>
          <w:sz w:val="32"/>
          <w:szCs w:val="32"/>
        </w:rPr>
        <w:t>按照“整体性、科学性、继承性”的原则，加强对纸本和数字等文献资源的规划协调，突出广西地方文献和东盟文献特色。系统收藏各学科的文献信息资源，满足不同层次、不同年龄和不同职业读者的广泛需求，到2020年藏书量达420万册，不断完善广西地方特色文献收藏保障体系。</w:t>
      </w:r>
    </w:p>
    <w:p w:rsidR="000B65DA" w:rsidRDefault="000B65DA" w:rsidP="000B65D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 xml:space="preserve"> 2.加强纸本文献建设。</w:t>
      </w:r>
      <w:r>
        <w:rPr>
          <w:rFonts w:ascii="仿宋_GB2312" w:eastAsia="仿宋_GB2312" w:hAnsi="仿宋_GB2312" w:cs="仿宋_GB2312" w:hint="eastAsia"/>
          <w:sz w:val="32"/>
          <w:szCs w:val="32"/>
        </w:rPr>
        <w:t>完善馆藏发展政策，创新采访手段。强化特色馆藏建设，推动落实桂版图书的样书呈缴制度，多渠道征集和购买地方文献，加强东盟文献资源建设。强化读者需求导向，赋予用户决策权，搭建采购平台，实现读者决策采购（PDA）。加强与重点出版社的联系，保证重点图书的全品种入</w:t>
      </w:r>
      <w:r>
        <w:rPr>
          <w:rFonts w:ascii="仿宋_GB2312" w:eastAsia="仿宋_GB2312" w:hAnsi="仿宋_GB2312" w:cs="仿宋_GB2312" w:hint="eastAsia"/>
          <w:sz w:val="32"/>
          <w:szCs w:val="32"/>
        </w:rPr>
        <w:lastRenderedPageBreak/>
        <w:t>藏，部分学科的图书达到</w:t>
      </w:r>
      <w:proofErr w:type="gramStart"/>
      <w:r>
        <w:rPr>
          <w:rFonts w:ascii="仿宋_GB2312" w:eastAsia="仿宋_GB2312" w:hAnsi="仿宋_GB2312" w:cs="仿宋_GB2312" w:hint="eastAsia"/>
          <w:sz w:val="32"/>
          <w:szCs w:val="32"/>
        </w:rPr>
        <w:t>研究级入藏</w:t>
      </w:r>
      <w:proofErr w:type="gramEnd"/>
      <w:r>
        <w:rPr>
          <w:rFonts w:ascii="仿宋_GB2312" w:eastAsia="仿宋_GB2312" w:hAnsi="仿宋_GB2312" w:cs="仿宋_GB2312" w:hint="eastAsia"/>
          <w:sz w:val="32"/>
          <w:szCs w:val="32"/>
        </w:rPr>
        <w:t xml:space="preserve">。建立合理、科学的馆藏评价体系，持续优化中外文图书、报刊馆藏，突出重点收藏，确保连续性。 </w:t>
      </w:r>
    </w:p>
    <w:p w:rsidR="000B65DA" w:rsidRDefault="000B65DA" w:rsidP="000B65D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3.加强数字资源建设。</w:t>
      </w:r>
      <w:r>
        <w:rPr>
          <w:rFonts w:ascii="仿宋_GB2312" w:eastAsia="仿宋_GB2312" w:hAnsi="仿宋_GB2312" w:cs="仿宋_GB2312" w:hint="eastAsia"/>
          <w:sz w:val="32"/>
          <w:szCs w:val="32"/>
        </w:rPr>
        <w:t>依托馆藏文献，加强地方文献和东盟文献数字化建设，采取自建、合作建设、委托开发或购买等方式, 建成一批具备一定规模和体系的地方特色资源库。适当调整纸质文献和数字资源的采购结构，数字资源采购经费</w:t>
      </w:r>
      <w:proofErr w:type="gramStart"/>
      <w:r>
        <w:rPr>
          <w:rFonts w:ascii="仿宋_GB2312" w:eastAsia="仿宋_GB2312" w:hAnsi="仿宋_GB2312" w:cs="仿宋_GB2312" w:hint="eastAsia"/>
          <w:sz w:val="32"/>
          <w:szCs w:val="32"/>
        </w:rPr>
        <w:t>占资源</w:t>
      </w:r>
      <w:proofErr w:type="gramEnd"/>
      <w:r>
        <w:rPr>
          <w:rFonts w:ascii="仿宋_GB2312" w:eastAsia="仿宋_GB2312" w:hAnsi="仿宋_GB2312" w:cs="仿宋_GB2312" w:hint="eastAsia"/>
          <w:sz w:val="32"/>
          <w:szCs w:val="32"/>
        </w:rPr>
        <w:t>购置总经费的比例逐步提高到40%。</w:t>
      </w:r>
    </w:p>
    <w:tbl>
      <w:tblPr>
        <w:tblW w:w="8784" w:type="dxa"/>
        <w:tblCellSpacing w:w="7" w:type="dxa"/>
        <w:tblInd w:w="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84"/>
      </w:tblGrid>
      <w:tr w:rsidR="000B65DA" w:rsidTr="00603D5D">
        <w:trPr>
          <w:tblCellSpacing w:w="7" w:type="dxa"/>
        </w:trPr>
        <w:tc>
          <w:tcPr>
            <w:tcW w:w="8756" w:type="dxa"/>
            <w:tcBorders>
              <w:top w:val="single" w:sz="4" w:space="0" w:color="auto"/>
              <w:left w:val="single" w:sz="6" w:space="0" w:color="auto"/>
              <w:bottom w:val="single" w:sz="4" w:space="0" w:color="auto"/>
              <w:right w:val="single" w:sz="4" w:space="0" w:color="auto"/>
            </w:tcBorders>
            <w:vAlign w:val="center"/>
          </w:tcPr>
          <w:p w:rsidR="000B65DA" w:rsidRDefault="000B65DA" w:rsidP="00603D5D">
            <w:pPr>
              <w:spacing w:line="56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专栏2：文献信息资源保障能力</w:t>
            </w:r>
          </w:p>
        </w:tc>
      </w:tr>
      <w:tr w:rsidR="000B65DA" w:rsidTr="00603D5D">
        <w:trPr>
          <w:tblCellSpacing w:w="7" w:type="dxa"/>
        </w:trPr>
        <w:tc>
          <w:tcPr>
            <w:tcW w:w="8756" w:type="dxa"/>
            <w:tcBorders>
              <w:top w:val="single" w:sz="4" w:space="0" w:color="auto"/>
              <w:left w:val="single" w:sz="4" w:space="0" w:color="auto"/>
              <w:bottom w:val="single" w:sz="4" w:space="0" w:color="auto"/>
              <w:right w:val="single" w:sz="4" w:space="0" w:color="auto"/>
            </w:tcBorders>
            <w:vAlign w:val="center"/>
          </w:tcPr>
          <w:p w:rsidR="000B65DA" w:rsidRDefault="000B65DA" w:rsidP="00603D5D">
            <w:pPr>
              <w:spacing w:line="500" w:lineRule="exact"/>
              <w:ind w:firstLine="64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项目3：缺藏</w:t>
            </w:r>
            <w:proofErr w:type="gramStart"/>
            <w:r>
              <w:rPr>
                <w:rFonts w:ascii="仿宋_GB2312" w:eastAsia="仿宋_GB2312" w:hAnsi="仿宋_GB2312" w:cs="仿宋_GB2312" w:hint="eastAsia"/>
                <w:b/>
                <w:bCs/>
                <w:sz w:val="32"/>
                <w:szCs w:val="32"/>
              </w:rPr>
              <w:t>文献补藏项目</w:t>
            </w:r>
            <w:proofErr w:type="gramEnd"/>
          </w:p>
          <w:p w:rsidR="000B65DA" w:rsidRDefault="000B65DA" w:rsidP="00603D5D">
            <w:pPr>
              <w:spacing w:line="50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通过各种途径深入分析馆藏结构，根据文献信息资源建设要求，利用补采、征集、交换、数字化结合数字印刷技术等方式，开展</w:t>
            </w:r>
            <w:proofErr w:type="gramStart"/>
            <w:r>
              <w:rPr>
                <w:rFonts w:ascii="仿宋_GB2312" w:eastAsia="仿宋_GB2312" w:hAnsi="仿宋_GB2312" w:cs="仿宋_GB2312" w:hint="eastAsia"/>
                <w:sz w:val="32"/>
                <w:szCs w:val="32"/>
              </w:rPr>
              <w:t>保存本缺藏</w:t>
            </w:r>
            <w:proofErr w:type="gramEnd"/>
            <w:r>
              <w:rPr>
                <w:rFonts w:ascii="仿宋_GB2312" w:eastAsia="仿宋_GB2312" w:hAnsi="仿宋_GB2312" w:cs="仿宋_GB2312" w:hint="eastAsia"/>
                <w:sz w:val="32"/>
                <w:szCs w:val="32"/>
              </w:rPr>
              <w:t>的国内出版物的补藏。加强周边国家与地区出版物的收藏，加强对各个历史时期缺藏文献的收集，加大文献征集力度，加强对非正式出版物和各类出版物替代品的收藏。</w:t>
            </w:r>
          </w:p>
          <w:p w:rsidR="000B65DA" w:rsidRDefault="000B65DA" w:rsidP="00603D5D">
            <w:pPr>
              <w:spacing w:line="50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项目4：重点专题文献建设项目</w:t>
            </w:r>
          </w:p>
          <w:p w:rsidR="000B65DA" w:rsidRDefault="000B65DA" w:rsidP="00603D5D">
            <w:pPr>
              <w:spacing w:line="50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重点建设“广西-东盟专题资源”，设立地方文献和东盟文献专项收集经费，加大地方文献和东盟文献采购力度。采用先进技术收集、整合广西和东盟相关资源，构建具有广西特色和东盟特色的文献资源体系，提供文献阅览、信息服务、资源展示等全方位服务。</w:t>
            </w:r>
          </w:p>
        </w:tc>
      </w:tr>
    </w:tbl>
    <w:p w:rsidR="000B65DA" w:rsidRDefault="000B65DA" w:rsidP="000B65DA">
      <w:pPr>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t>（三）提升省级公共图书馆服务效能</w:t>
      </w:r>
    </w:p>
    <w:p w:rsidR="000B65DA" w:rsidRDefault="000B65DA" w:rsidP="000B65DA">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 xml:space="preserve"> 1.加大阅读推广品牌建设。</w:t>
      </w:r>
      <w:r>
        <w:rPr>
          <w:rFonts w:ascii="仿宋_GB2312" w:eastAsia="仿宋_GB2312" w:hAnsi="仿宋_GB2312" w:cs="仿宋_GB2312" w:hint="eastAsia"/>
          <w:sz w:val="32"/>
          <w:szCs w:val="32"/>
        </w:rPr>
        <w:t>制定阅读推广计划，围绕世界</w:t>
      </w:r>
      <w:r>
        <w:rPr>
          <w:rFonts w:ascii="仿宋_GB2312" w:eastAsia="仿宋_GB2312" w:hAnsi="仿宋_GB2312" w:cs="仿宋_GB2312" w:hint="eastAsia"/>
          <w:sz w:val="32"/>
          <w:szCs w:val="32"/>
        </w:rPr>
        <w:lastRenderedPageBreak/>
        <w:t>读书日、图书馆服务宣传周、科技活动周、文化遗产日以及中华传统节假日和重大节庆等时间节点，依托</w:t>
      </w:r>
      <w:r>
        <w:rPr>
          <w:rFonts w:ascii="仿宋_GB2312" w:eastAsia="仿宋_GB2312" w:hAnsi="仿宋_GB2312" w:cs="仿宋_GB2312" w:hint="eastAsia"/>
          <w:bCs/>
          <w:sz w:val="32"/>
          <w:szCs w:val="32"/>
        </w:rPr>
        <w:t>广西公共文化云平台，线上线下开展系列阅读推广活动，确保年阅读推广活动次数等各项</w:t>
      </w:r>
      <w:r>
        <w:rPr>
          <w:rFonts w:ascii="仿宋_GB2312" w:eastAsia="仿宋_GB2312" w:hAnsi="仿宋_GB2312" w:cs="仿宋_GB2312" w:hint="eastAsia"/>
          <w:sz w:val="32"/>
          <w:szCs w:val="32"/>
        </w:rPr>
        <w:t>服务指标达到国家一级馆标准。实施馆藏精品宣展策略，划定区域，根据主题，定期更换精品实物进行展示。维护现有活动品牌，进行规模化精包装、大宣传，增强社会影响力和辐射力。继续创建针对不同群体的特色活动品牌，形成以“广图展览”“八桂讲坛”“光影榭”为基础，各类主题活动共同发展的多层次、多维度、全方位的立体式阅读推广活动体系。</w:t>
      </w:r>
    </w:p>
    <w:p w:rsidR="000B65DA" w:rsidRDefault="000B65DA" w:rsidP="000B65D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2.创新读者服务方式。</w:t>
      </w:r>
      <w:r>
        <w:rPr>
          <w:rFonts w:ascii="仿宋_GB2312" w:eastAsia="仿宋_GB2312" w:hAnsi="仿宋_GB2312" w:cs="仿宋_GB2312" w:hint="eastAsia"/>
          <w:sz w:val="32"/>
          <w:szCs w:val="32"/>
        </w:rPr>
        <w:t>针对弱势群体、特殊群体，尤其是老年人、残疾人、农民工和农村留守妇女等开展阅读指导、送书上门、网络服务、应用培训等服务，提升均等化服务水平和精准化服务能力。建立亲子阅读基地，拓展服务空间，最大限度培养少儿读者阅读意识和阅读能力。扩大自治区级党政机关的分馆或流通服务点建设，加强流动服务，扩大服务范围。探索实施网上借阅服务、电子书借阅服务、移动借阅服务和网络定制服务，延展服务阵地，完善服务网络。</w:t>
      </w:r>
    </w:p>
    <w:p w:rsidR="000B65DA" w:rsidRDefault="000B65DA" w:rsidP="000B65D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3.深化信息咨询服务。</w:t>
      </w:r>
      <w:r>
        <w:rPr>
          <w:rFonts w:ascii="仿宋_GB2312" w:eastAsia="仿宋_GB2312" w:hAnsi="仿宋_GB2312" w:cs="仿宋_GB2312" w:hint="eastAsia"/>
          <w:sz w:val="32"/>
          <w:szCs w:val="32"/>
        </w:rPr>
        <w:t>通过定题检索、文献查证、委托课题等方式，为各级党政机关决策工作提供参考咨询服务，为企事业单位提供专题服务，为社会公众提供文献支撑和信息服务。创新“两会”服务方式，积极主动为“两会”代表、委员提供信息咨询和专题服务。开展舆情监测工作，提高舆情分析与应对能力，探索建立舆情信息服务品牌。探索建立学科馆员制度，</w:t>
      </w:r>
      <w:r>
        <w:rPr>
          <w:rFonts w:ascii="仿宋_GB2312" w:eastAsia="仿宋_GB2312" w:hAnsi="仿宋_GB2312" w:cs="仿宋_GB2312" w:hint="eastAsia"/>
          <w:sz w:val="32"/>
          <w:szCs w:val="32"/>
        </w:rPr>
        <w:lastRenderedPageBreak/>
        <w:t>提升个性化服务水平，逐步建立一支知识结构合理、业务素质过硬的学科馆员队伍。</w:t>
      </w:r>
    </w:p>
    <w:p w:rsidR="000B65DA" w:rsidRDefault="000B65DA" w:rsidP="000B65D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4.提高智能化服务水平。</w:t>
      </w:r>
      <w:r>
        <w:rPr>
          <w:rFonts w:ascii="仿宋_GB2312" w:eastAsia="仿宋_GB2312" w:hAnsi="仿宋_GB2312" w:cs="仿宋_GB2312" w:hint="eastAsia"/>
          <w:sz w:val="32"/>
          <w:szCs w:val="32"/>
        </w:rPr>
        <w:t>引进新技术，在馆内各终端（平台）实现自动应答系统的运用，全面开展自助服务，包括自助借阅、自助办证、24小时自助图书馆服务等。加强触屏服务、移动数字服务、数字体验服务和</w:t>
      </w:r>
      <w:proofErr w:type="gramStart"/>
      <w:r>
        <w:rPr>
          <w:rFonts w:ascii="仿宋_GB2312" w:eastAsia="仿宋_GB2312" w:hAnsi="仿宋_GB2312" w:cs="仿宋_GB2312" w:hint="eastAsia"/>
          <w:sz w:val="32"/>
          <w:szCs w:val="32"/>
        </w:rPr>
        <w:t>微服务</w:t>
      </w:r>
      <w:proofErr w:type="gramEnd"/>
      <w:r>
        <w:rPr>
          <w:rFonts w:ascii="仿宋_GB2312" w:eastAsia="仿宋_GB2312" w:hAnsi="仿宋_GB2312" w:cs="仿宋_GB2312" w:hint="eastAsia"/>
          <w:sz w:val="32"/>
          <w:szCs w:val="32"/>
        </w:rPr>
        <w:t>平台建设，为读者提供多样化的阅读服务方式。建立互动体验空间，充分运用人机交互、人工智能、虚拟现实、增强现实等技术，设立阅读、舞蹈、音乐、书法、绘画、摄影、培训等交互式文化体验专区。</w:t>
      </w:r>
    </w:p>
    <w:p w:rsidR="000B65DA" w:rsidRDefault="000B65DA" w:rsidP="000B65D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5.再造图书馆服务空间。</w:t>
      </w:r>
      <w:r>
        <w:rPr>
          <w:rFonts w:ascii="仿宋_GB2312" w:eastAsia="仿宋_GB2312" w:hAnsi="仿宋_GB2312" w:cs="仿宋_GB2312" w:hint="eastAsia"/>
          <w:sz w:val="32"/>
          <w:szCs w:val="32"/>
        </w:rPr>
        <w:t>以地方民族文献中心项目工程建设和主馆改造为契机，重塑业务流程，完善全馆的功能分区，突出民族性、地域性和实用性，再造图书馆服务空间，改善读者体验。完善综合信息咨询服务和书刊借阅服务流程，扩展少儿阅读体验区、数字体验区、展览展示区、特殊读者服务区。提升地方及东盟文献信息和古籍等主题服务空间。</w:t>
      </w:r>
      <w:proofErr w:type="gramStart"/>
      <w:r>
        <w:rPr>
          <w:rFonts w:ascii="仿宋_GB2312" w:eastAsia="仿宋_GB2312" w:hAnsi="仿宋_GB2312" w:cs="仿宋_GB2312" w:hint="eastAsia"/>
          <w:sz w:val="32"/>
          <w:szCs w:val="32"/>
        </w:rPr>
        <w:t>开辟创客空间</w:t>
      </w:r>
      <w:proofErr w:type="gramEnd"/>
      <w:r>
        <w:rPr>
          <w:rFonts w:ascii="仿宋_GB2312" w:eastAsia="仿宋_GB2312" w:hAnsi="仿宋_GB2312" w:cs="仿宋_GB2312" w:hint="eastAsia"/>
          <w:sz w:val="32"/>
          <w:szCs w:val="32"/>
        </w:rPr>
        <w:t>、多媒体制作鉴赏区、24小时自助借阅区、研讨交流区、读者休闲体验区、文</w:t>
      </w:r>
      <w:proofErr w:type="gramStart"/>
      <w:r>
        <w:rPr>
          <w:rFonts w:ascii="仿宋_GB2312" w:eastAsia="仿宋_GB2312" w:hAnsi="仿宋_GB2312" w:cs="仿宋_GB2312" w:hint="eastAsia"/>
          <w:sz w:val="32"/>
          <w:szCs w:val="32"/>
        </w:rPr>
        <w:t>创产品</w:t>
      </w:r>
      <w:proofErr w:type="gramEnd"/>
      <w:r>
        <w:rPr>
          <w:rFonts w:ascii="仿宋_GB2312" w:eastAsia="仿宋_GB2312" w:hAnsi="仿宋_GB2312" w:cs="仿宋_GB2312" w:hint="eastAsia"/>
          <w:sz w:val="32"/>
          <w:szCs w:val="32"/>
        </w:rPr>
        <w:t>展销区等新空间，为读者提供舒适且富有技术含量的阅读环境，实现服务功能的最大化。</w:t>
      </w:r>
    </w:p>
    <w:tbl>
      <w:tblPr>
        <w:tblW w:w="8784" w:type="dxa"/>
        <w:tblCellSpacing w:w="7" w:type="dxa"/>
        <w:tblInd w:w="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84"/>
      </w:tblGrid>
      <w:tr w:rsidR="000B65DA" w:rsidTr="00603D5D">
        <w:trPr>
          <w:trHeight w:val="564"/>
          <w:tblCellSpacing w:w="7" w:type="dxa"/>
        </w:trPr>
        <w:tc>
          <w:tcPr>
            <w:tcW w:w="8756" w:type="dxa"/>
            <w:tcBorders>
              <w:top w:val="single" w:sz="4" w:space="0" w:color="auto"/>
              <w:left w:val="single" w:sz="6" w:space="0" w:color="auto"/>
              <w:bottom w:val="single" w:sz="4" w:space="0" w:color="auto"/>
              <w:right w:val="single" w:sz="4" w:space="0" w:color="auto"/>
            </w:tcBorders>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专栏3：省级公共图书馆阅读服务</w:t>
            </w:r>
          </w:p>
        </w:tc>
      </w:tr>
      <w:tr w:rsidR="000B65DA" w:rsidTr="00603D5D">
        <w:trPr>
          <w:tblCellSpacing w:w="7" w:type="dxa"/>
        </w:trPr>
        <w:tc>
          <w:tcPr>
            <w:tcW w:w="8756" w:type="dxa"/>
            <w:tcBorders>
              <w:top w:val="single" w:sz="4" w:space="0" w:color="auto"/>
              <w:left w:val="single" w:sz="4" w:space="0" w:color="auto"/>
              <w:bottom w:val="single" w:sz="4" w:space="0" w:color="auto"/>
              <w:right w:val="single" w:sz="4" w:space="0" w:color="auto"/>
            </w:tcBorders>
            <w:vAlign w:val="center"/>
          </w:tcPr>
          <w:p w:rsidR="000B65DA" w:rsidRDefault="000B65DA" w:rsidP="00603D5D">
            <w:pPr>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 xml:space="preserve"> 项目5：建立广西阅读推广联盟</w:t>
            </w:r>
          </w:p>
          <w:p w:rsidR="000B65DA" w:rsidRDefault="000B65DA" w:rsidP="00603D5D">
            <w:pPr>
              <w:spacing w:line="50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牵头建立广西阅读推广联盟，以全区各级公共图书馆为主体，按照统一的工作规则，共享资源，共创品牌，协同开展阅读推广和其他读者活动的联合体。包括全区图书馆讲座联盟、展览</w:t>
            </w:r>
            <w:r>
              <w:rPr>
                <w:rFonts w:ascii="仿宋_GB2312" w:eastAsia="仿宋_GB2312" w:hAnsi="仿宋_GB2312" w:cs="仿宋_GB2312" w:hint="eastAsia"/>
                <w:spacing w:val="-4"/>
                <w:sz w:val="32"/>
                <w:szCs w:val="32"/>
              </w:rPr>
              <w:lastRenderedPageBreak/>
              <w:t>联盟、培训联盟和宣传联盟，实现讲座、展览和培训资源共享，实现宣传推广的联动效应。协调各成员</w:t>
            </w:r>
            <w:proofErr w:type="gramStart"/>
            <w:r>
              <w:rPr>
                <w:rFonts w:ascii="仿宋_GB2312" w:eastAsia="仿宋_GB2312" w:hAnsi="仿宋_GB2312" w:cs="仿宋_GB2312" w:hint="eastAsia"/>
                <w:spacing w:val="-4"/>
                <w:sz w:val="32"/>
                <w:szCs w:val="32"/>
              </w:rPr>
              <w:t>馆根据</w:t>
            </w:r>
            <w:proofErr w:type="gramEnd"/>
            <w:r>
              <w:rPr>
                <w:rFonts w:ascii="仿宋_GB2312" w:eastAsia="仿宋_GB2312" w:hAnsi="仿宋_GB2312" w:cs="仿宋_GB2312" w:hint="eastAsia"/>
                <w:spacing w:val="-4"/>
                <w:sz w:val="32"/>
                <w:szCs w:val="32"/>
              </w:rPr>
              <w:t>本地文化特点和自身优势，推进“一馆一品”建设，打造联盟活动品牌，形成各馆具有广泛影响的活动品牌。</w:t>
            </w:r>
          </w:p>
          <w:p w:rsidR="000B65DA" w:rsidRDefault="000B65DA" w:rsidP="00603D5D">
            <w:pPr>
              <w:spacing w:line="500" w:lineRule="exact"/>
              <w:rPr>
                <w:rFonts w:ascii="仿宋_GB2312" w:eastAsia="仿宋_GB2312" w:hAnsi="仿宋_GB2312" w:cs="仿宋_GB2312"/>
                <w:b/>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项目6：数字资源阅读推广活动品牌</w:t>
            </w:r>
          </w:p>
          <w:p w:rsidR="000B65DA" w:rsidRDefault="000B65DA" w:rsidP="00603D5D">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结合重要节日、社会热点等推出面向读者的数字资源阅读推广活动或培训课程，积极开展关于各类数字资源的听、看、读、品等多媒体阅读欣赏体验，从被动服务模式转化为互动服务模式，探索打造在全区具有影响力的数字资源阅读推广活动品牌。</w:t>
            </w:r>
          </w:p>
        </w:tc>
      </w:tr>
    </w:tbl>
    <w:p w:rsidR="000B65DA" w:rsidRDefault="000B65DA" w:rsidP="000B65DA">
      <w:pPr>
        <w:spacing w:line="560" w:lineRule="exact"/>
        <w:rPr>
          <w:rFonts w:ascii="仿宋_GB2312" w:eastAsia="仿宋_GB2312" w:hAnsi="仿宋_GB2312" w:cs="仿宋_GB2312"/>
          <w:b/>
          <w:sz w:val="32"/>
          <w:szCs w:val="32"/>
        </w:rPr>
      </w:pPr>
      <w:r>
        <w:rPr>
          <w:rFonts w:ascii="仿宋_GB2312" w:eastAsia="仿宋_GB2312" w:hAnsi="仿宋_GB2312" w:cs="仿宋_GB2312" w:hint="eastAsia"/>
          <w:bCs/>
          <w:sz w:val="32"/>
          <w:szCs w:val="32"/>
        </w:rPr>
        <w:lastRenderedPageBreak/>
        <w:t xml:space="preserve"> </w:t>
      </w:r>
      <w:r>
        <w:rPr>
          <w:rFonts w:ascii="楷体" w:eastAsia="楷体" w:hAnsi="楷体" w:cs="楷体" w:hint="eastAsia"/>
          <w:bCs/>
          <w:sz w:val="32"/>
          <w:szCs w:val="32"/>
        </w:rPr>
        <w:t xml:space="preserve">   </w:t>
      </w:r>
      <w:r>
        <w:rPr>
          <w:rFonts w:ascii="楷体" w:eastAsia="楷体" w:hAnsi="楷体" w:cs="楷体" w:hint="eastAsia"/>
          <w:b/>
          <w:sz w:val="32"/>
          <w:szCs w:val="32"/>
        </w:rPr>
        <w:t>（四）增强数字化、信息化服务能力</w:t>
      </w:r>
    </w:p>
    <w:p w:rsidR="000B65DA" w:rsidRDefault="000B65DA" w:rsidP="000B65DA">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1.建设具有广西特色的地方公共数字文化资源体系。</w:t>
      </w:r>
      <w:r>
        <w:rPr>
          <w:rFonts w:ascii="仿宋_GB2312" w:eastAsia="仿宋_GB2312" w:hAnsi="仿宋_GB2312" w:cs="仿宋_GB2312" w:hint="eastAsia"/>
          <w:bCs/>
          <w:sz w:val="32"/>
          <w:szCs w:val="32"/>
        </w:rPr>
        <w:t>坚持弘扬社会主义核心价值观，以群众文化需求为导向，以弘扬和传承中华优秀传统文化为基础，以广西地方特色文化数字资源建设为主线，涵盖历史文化、民族民俗、传统技艺、艺术普及、红色经典、山水风光、扶贫攻坚、乡村建设、对外交流等主题，逐步建成容思想性、知识性、艺术性、实用性为一体的地方特色数字文化资源体系。公共数字文化</w:t>
      </w:r>
      <w:proofErr w:type="gramStart"/>
      <w:r>
        <w:rPr>
          <w:rFonts w:ascii="仿宋_GB2312" w:eastAsia="仿宋_GB2312" w:hAnsi="仿宋_GB2312" w:cs="仿宋_GB2312" w:hint="eastAsia"/>
          <w:bCs/>
          <w:sz w:val="32"/>
          <w:szCs w:val="32"/>
        </w:rPr>
        <w:t>资源库各板块</w:t>
      </w:r>
      <w:proofErr w:type="gramEnd"/>
      <w:r>
        <w:rPr>
          <w:rFonts w:ascii="仿宋_GB2312" w:eastAsia="仿宋_GB2312" w:hAnsi="仿宋_GB2312" w:cs="仿宋_GB2312" w:hint="eastAsia"/>
          <w:bCs/>
          <w:sz w:val="32"/>
          <w:szCs w:val="32"/>
        </w:rPr>
        <w:t>比重均衡，惠农、务工、少儿、社区服务、弱势群体、精准扶贫等服务特殊读者群体的数字文化资源</w:t>
      </w:r>
      <w:proofErr w:type="gramStart"/>
      <w:r>
        <w:rPr>
          <w:rFonts w:ascii="仿宋_GB2312" w:eastAsia="仿宋_GB2312" w:hAnsi="仿宋_GB2312" w:cs="仿宋_GB2312" w:hint="eastAsia"/>
          <w:bCs/>
          <w:sz w:val="32"/>
          <w:szCs w:val="32"/>
        </w:rPr>
        <w:t>库规模</w:t>
      </w:r>
      <w:proofErr w:type="gramEnd"/>
      <w:r>
        <w:rPr>
          <w:rFonts w:ascii="仿宋_GB2312" w:eastAsia="仿宋_GB2312" w:hAnsi="仿宋_GB2312" w:cs="仿宋_GB2312" w:hint="eastAsia"/>
          <w:bCs/>
          <w:sz w:val="32"/>
          <w:szCs w:val="32"/>
        </w:rPr>
        <w:t>稳步扩容。</w:t>
      </w:r>
    </w:p>
    <w:p w:rsidR="000B65DA" w:rsidRDefault="000B65DA" w:rsidP="000B65D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2.加强网络信息化基础建设。</w:t>
      </w:r>
      <w:r>
        <w:rPr>
          <w:rFonts w:ascii="仿宋_GB2312" w:eastAsia="仿宋_GB2312" w:hAnsi="仿宋_GB2312" w:cs="仿宋_GB2312" w:hint="eastAsia"/>
          <w:sz w:val="32"/>
          <w:szCs w:val="32"/>
        </w:rPr>
        <w:t>全面提升网络信息服务支撑能力，以地方文献中心大楼建设为契机，根据业务发展进程建设新机房，确保网络、存储和信息安全。增强信息基础设施和重要信息系统的抗毁能力和灾难恢复能力；逐步提高网络带宽，</w:t>
      </w:r>
      <w:r>
        <w:rPr>
          <w:rFonts w:ascii="仿宋_GB2312" w:eastAsia="仿宋_GB2312" w:hAnsi="仿宋_GB2312" w:cs="仿宋_GB2312" w:hint="eastAsia"/>
          <w:sz w:val="32"/>
          <w:szCs w:val="32"/>
        </w:rPr>
        <w:lastRenderedPageBreak/>
        <w:t>提升全馆无线网络的读者服务体验；加强信息安全风险评估工作，建设和完善信息安全监控体系，提高对网络安全事件应对和防范能力，防止有害信息传播。</w:t>
      </w:r>
    </w:p>
    <w:tbl>
      <w:tblPr>
        <w:tblW w:w="8784" w:type="dxa"/>
        <w:tblCellSpacing w:w="7" w:type="dxa"/>
        <w:tblInd w:w="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84"/>
      </w:tblGrid>
      <w:tr w:rsidR="000B65DA" w:rsidTr="00603D5D">
        <w:trPr>
          <w:tblCellSpacing w:w="7" w:type="dxa"/>
        </w:trPr>
        <w:tc>
          <w:tcPr>
            <w:tcW w:w="8756" w:type="dxa"/>
            <w:tcBorders>
              <w:top w:val="single" w:sz="4" w:space="0" w:color="auto"/>
              <w:left w:val="single" w:sz="6" w:space="0" w:color="auto"/>
              <w:bottom w:val="single" w:sz="4" w:space="0" w:color="auto"/>
              <w:right w:val="single" w:sz="4" w:space="0" w:color="auto"/>
            </w:tcBorders>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专栏4：数字图书馆建设</w:t>
            </w:r>
          </w:p>
        </w:tc>
      </w:tr>
      <w:tr w:rsidR="000B65DA" w:rsidTr="00603D5D">
        <w:trPr>
          <w:tblCellSpacing w:w="7" w:type="dxa"/>
        </w:trPr>
        <w:tc>
          <w:tcPr>
            <w:tcW w:w="8756" w:type="dxa"/>
            <w:tcBorders>
              <w:top w:val="single" w:sz="4" w:space="0" w:color="auto"/>
              <w:left w:val="single" w:sz="4" w:space="0" w:color="auto"/>
              <w:bottom w:val="single" w:sz="4" w:space="0" w:color="auto"/>
              <w:right w:val="single" w:sz="4" w:space="0" w:color="auto"/>
            </w:tcBorders>
            <w:vAlign w:val="center"/>
          </w:tcPr>
          <w:p w:rsidR="000B65DA" w:rsidRDefault="000B65DA" w:rsidP="00603D5D">
            <w:pPr>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项目7：地方特色数字资源建设项目</w:t>
            </w:r>
          </w:p>
          <w:p w:rsidR="000B65DA" w:rsidRDefault="000B65DA" w:rsidP="00603D5D">
            <w:pPr>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梳理完善本馆地方特色数字资源建设总体框架，更加突出地域性、民族性、知识性、创新性、普及性。重点支持能够助力精准扶贫、“一带一路”发展战略以及提升文化自信、扩大广西影响的特色资源数据库项目建设。</w:t>
            </w:r>
          </w:p>
          <w:p w:rsidR="000B65DA" w:rsidRDefault="000B65DA" w:rsidP="00603D5D">
            <w:pPr>
              <w:spacing w:line="500" w:lineRule="exact"/>
              <w:rPr>
                <w:rFonts w:ascii="仿宋_GB2312" w:eastAsia="仿宋_GB2312" w:hAnsi="仿宋_GB2312" w:cs="仿宋_GB2312"/>
                <w:b/>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项目8：进村</w:t>
            </w:r>
            <w:proofErr w:type="gramStart"/>
            <w:r>
              <w:rPr>
                <w:rFonts w:ascii="仿宋_GB2312" w:eastAsia="仿宋_GB2312" w:hAnsi="仿宋_GB2312" w:cs="仿宋_GB2312" w:hint="eastAsia"/>
                <w:b/>
                <w:sz w:val="32"/>
                <w:szCs w:val="32"/>
              </w:rPr>
              <w:t>入户专项</w:t>
            </w:r>
            <w:proofErr w:type="gramEnd"/>
            <w:r>
              <w:rPr>
                <w:rFonts w:ascii="仿宋_GB2312" w:eastAsia="仿宋_GB2312" w:hAnsi="仿宋_GB2312" w:cs="仿宋_GB2312" w:hint="eastAsia"/>
                <w:b/>
                <w:sz w:val="32"/>
                <w:szCs w:val="32"/>
              </w:rPr>
              <w:t>资源建设任务</w:t>
            </w:r>
          </w:p>
          <w:p w:rsidR="000B65DA" w:rsidRDefault="000B65DA" w:rsidP="00603D5D">
            <w:pPr>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加大资源整合力度，以群众需求为导向，征集和制作适合当地需求、具有地方特色的各类优秀文化视频资源，完善村级文化驿站布点，加强公共数字文化资源的宣传推广与使用培训，精准投放农村百姓喜闻乐见的公共数字文化资源。引导更多的基层群众走进当地公共文化基层服务点观看使用通过广西公共文化云平台或中国文化网络电视提供的海量公共数字文化资源，扎实推进文化扶贫工作。 </w:t>
            </w:r>
          </w:p>
        </w:tc>
      </w:tr>
    </w:tbl>
    <w:p w:rsidR="000B65DA" w:rsidRDefault="000B65DA" w:rsidP="000B65DA">
      <w:pPr>
        <w:spacing w:line="560" w:lineRule="exact"/>
        <w:rPr>
          <w:rFonts w:ascii="楷体" w:eastAsia="楷体" w:hAnsi="楷体" w:cs="楷体"/>
          <w:b/>
          <w:sz w:val="32"/>
          <w:szCs w:val="32"/>
        </w:rPr>
      </w:pPr>
      <w:r>
        <w:rPr>
          <w:rFonts w:ascii="仿宋_GB2312" w:eastAsia="仿宋_GB2312" w:hAnsi="仿宋_GB2312" w:cs="仿宋_GB2312" w:hint="eastAsia"/>
          <w:bCs/>
          <w:sz w:val="32"/>
          <w:szCs w:val="32"/>
        </w:rPr>
        <w:t xml:space="preserve">   </w:t>
      </w:r>
      <w:r>
        <w:rPr>
          <w:rFonts w:ascii="楷体" w:eastAsia="楷体" w:hAnsi="楷体" w:cs="楷体" w:hint="eastAsia"/>
          <w:bCs/>
          <w:sz w:val="32"/>
          <w:szCs w:val="32"/>
        </w:rPr>
        <w:t xml:space="preserve"> </w:t>
      </w:r>
      <w:r>
        <w:rPr>
          <w:rFonts w:ascii="楷体" w:eastAsia="楷体" w:hAnsi="楷体" w:cs="楷体" w:hint="eastAsia"/>
          <w:b/>
          <w:sz w:val="32"/>
          <w:szCs w:val="32"/>
        </w:rPr>
        <w:t>（五）传承弘扬中华优秀传统文化</w:t>
      </w:r>
    </w:p>
    <w:p w:rsidR="000B65DA" w:rsidRDefault="000B65DA" w:rsidP="000B65D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1.加强古籍和民国文献保护工作。</w:t>
      </w:r>
      <w:r>
        <w:rPr>
          <w:rFonts w:ascii="仿宋_GB2312" w:eastAsia="仿宋_GB2312" w:hAnsi="仿宋_GB2312" w:cs="仿宋_GB2312" w:hint="eastAsia"/>
          <w:sz w:val="32"/>
          <w:szCs w:val="32"/>
        </w:rPr>
        <w:t>继续实施中华古籍保护计划和民国时期文献保护计划，完成馆藏民国文献普查和全区古籍普查，出版古籍普查登记目录，适时推进《中华古籍总目·广西壮族自治区卷》的编纂。继续组织开展国家和自治区级珍贵古籍名录申报评审工作，不断加大入选国家和自治区珍贵古籍名录古籍的保护力度。加强古籍和民国文献的原生性保护，进</w:t>
      </w:r>
      <w:r>
        <w:rPr>
          <w:rFonts w:ascii="仿宋_GB2312" w:eastAsia="仿宋_GB2312" w:hAnsi="仿宋_GB2312" w:cs="仿宋_GB2312" w:hint="eastAsia"/>
          <w:sz w:val="32"/>
          <w:szCs w:val="32"/>
        </w:rPr>
        <w:lastRenderedPageBreak/>
        <w:t>一步完善库房设施，改善古籍保管保护条件；推进古籍修复人才队伍建设，以少数民族古籍修复工作为抓手，提升整体修复水平。积极开展影印出版和数字化，推动古籍和民国文献的再生性保护。</w:t>
      </w:r>
    </w:p>
    <w:p w:rsidR="000B65DA" w:rsidRDefault="000B65DA" w:rsidP="000B65D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2.推进古籍、民国文献和地方文献的整理研究。</w:t>
      </w:r>
      <w:r>
        <w:rPr>
          <w:rFonts w:ascii="仿宋_GB2312" w:eastAsia="仿宋_GB2312" w:hAnsi="仿宋_GB2312" w:cs="仿宋_GB2312" w:hint="eastAsia"/>
          <w:sz w:val="32"/>
          <w:szCs w:val="32"/>
        </w:rPr>
        <w:t>加大与区内相关单位的协同合作，加强特藏文献的整理开发，特别是加大对以古壮字古籍为代表的民族文献整理，重点出版一批古籍、民国文献和地方文献整理研究成果。</w:t>
      </w:r>
    </w:p>
    <w:p w:rsidR="000B65DA" w:rsidRDefault="000B65DA" w:rsidP="000B65DA">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3.开发文创产品，系统挖掘馆藏优秀传统文化。</w:t>
      </w:r>
      <w:r>
        <w:rPr>
          <w:rFonts w:ascii="仿宋_GB2312" w:eastAsia="仿宋_GB2312" w:hAnsi="仿宋_GB2312" w:cs="仿宋_GB2312" w:hint="eastAsia"/>
          <w:sz w:val="32"/>
          <w:szCs w:val="32"/>
        </w:rPr>
        <w:t xml:space="preserve">依托本馆古籍善本、地方文献、民族文献、特色数字资源，充分挖掘馆藏资源，开发文化创意产品。积极参与全国性公共图书馆文化创意联盟，借助统一平台进行设计开发和营销推广，打造特色文创品牌。 </w:t>
      </w:r>
    </w:p>
    <w:p w:rsidR="000B65DA" w:rsidRDefault="000B65DA" w:rsidP="000B65DA">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4.加强宣传推广工作。</w:t>
      </w:r>
      <w:r>
        <w:rPr>
          <w:rFonts w:ascii="仿宋_GB2312" w:eastAsia="仿宋_GB2312" w:hAnsi="仿宋_GB2312" w:cs="仿宋_GB2312" w:hint="eastAsia"/>
          <w:sz w:val="32"/>
          <w:szCs w:val="32"/>
        </w:rPr>
        <w:t>建立和完善相关宣传推广机制，运用数字化、信息化、网络化等现代技术手段，采取线上线下相结合的方式，举办讲座、展览、体验活动、技术培训等，推动中华优秀传统文化多媒体、多渠道、多终端的传播。</w:t>
      </w:r>
    </w:p>
    <w:tbl>
      <w:tblPr>
        <w:tblW w:w="8784" w:type="dxa"/>
        <w:tblCellSpacing w:w="7" w:type="dxa"/>
        <w:tblInd w:w="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84"/>
      </w:tblGrid>
      <w:tr w:rsidR="000B65DA" w:rsidTr="00603D5D">
        <w:trPr>
          <w:tblCellSpacing w:w="7" w:type="dxa"/>
        </w:trPr>
        <w:tc>
          <w:tcPr>
            <w:tcW w:w="8756" w:type="dxa"/>
            <w:tcBorders>
              <w:top w:val="single" w:sz="4" w:space="0" w:color="auto"/>
              <w:left w:val="single" w:sz="6" w:space="0" w:color="auto"/>
              <w:bottom w:val="single" w:sz="4" w:space="0" w:color="auto"/>
              <w:right w:val="single" w:sz="4" w:space="0" w:color="auto"/>
            </w:tcBorders>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专栏5：广西优秀文化的保护、传承和利用</w:t>
            </w:r>
          </w:p>
        </w:tc>
      </w:tr>
      <w:tr w:rsidR="000B65DA" w:rsidTr="00603D5D">
        <w:trPr>
          <w:tblCellSpacing w:w="7" w:type="dxa"/>
        </w:trPr>
        <w:tc>
          <w:tcPr>
            <w:tcW w:w="8756" w:type="dxa"/>
            <w:tcBorders>
              <w:top w:val="single" w:sz="4" w:space="0" w:color="auto"/>
              <w:left w:val="single" w:sz="4" w:space="0" w:color="auto"/>
              <w:bottom w:val="single" w:sz="4" w:space="0" w:color="auto"/>
              <w:right w:val="single" w:sz="4" w:space="0" w:color="auto"/>
            </w:tcBorders>
            <w:vAlign w:val="center"/>
          </w:tcPr>
          <w:p w:rsidR="000B65DA" w:rsidRDefault="000B65DA" w:rsidP="00603D5D">
            <w:pPr>
              <w:spacing w:line="500" w:lineRule="exact"/>
              <w:rPr>
                <w:rFonts w:ascii="仿宋_GB2312" w:eastAsia="仿宋_GB2312" w:hAnsi="仿宋_GB2312" w:cs="仿宋_GB2312"/>
                <w:b/>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 xml:space="preserve"> 项目9：地方文献整理、开发、研究</w:t>
            </w:r>
          </w:p>
          <w:p w:rsidR="000B65DA" w:rsidRDefault="000B65DA" w:rsidP="00603D5D">
            <w:pPr>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联合各市、县公共图书馆对地方文献进行系统的梳理和揭示。积极推进全区地方文献书目平台建设。编辑出版地方文献联合目录。开展广西茶文化等专题文献的收集、整理、开发，取得一批阶段性成果。</w:t>
            </w:r>
          </w:p>
          <w:p w:rsidR="000B65DA" w:rsidRDefault="000B65DA" w:rsidP="00603D5D">
            <w:pPr>
              <w:spacing w:line="500" w:lineRule="exact"/>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项目10：文化创意产品开发试点工作</w:t>
            </w:r>
          </w:p>
          <w:p w:rsidR="000B65DA" w:rsidRDefault="000B65DA" w:rsidP="00603D5D">
            <w:pPr>
              <w:spacing w:line="500" w:lineRule="exact"/>
              <w:ind w:firstLine="640"/>
              <w:rPr>
                <w:rFonts w:ascii="仿宋_GB2312" w:eastAsia="仿宋_GB2312" w:hAnsi="仿宋_GB2312" w:cs="仿宋_GB2312"/>
                <w:bCs/>
                <w:sz w:val="32"/>
                <w:szCs w:val="32"/>
              </w:rPr>
            </w:pPr>
            <w:proofErr w:type="gramStart"/>
            <w:r>
              <w:rPr>
                <w:rFonts w:ascii="仿宋_GB2312" w:eastAsia="仿宋_GB2312" w:hAnsi="仿宋_GB2312" w:cs="仿宋_GB2312" w:hint="eastAsia"/>
                <w:bCs/>
                <w:sz w:val="32"/>
                <w:szCs w:val="32"/>
              </w:rPr>
              <w:t>组建馆属公司</w:t>
            </w:r>
            <w:proofErr w:type="gramEnd"/>
            <w:r>
              <w:rPr>
                <w:rFonts w:ascii="仿宋_GB2312" w:eastAsia="仿宋_GB2312" w:hAnsi="仿宋_GB2312" w:cs="仿宋_GB2312" w:hint="eastAsia"/>
                <w:bCs/>
                <w:sz w:val="32"/>
                <w:szCs w:val="32"/>
              </w:rPr>
              <w:t>进行文化创意产品的研发、推广、经营管理等。组建文化创意产品开发团队，依托馆藏资源，开发具有地方特色、民族特色、图书馆特色的文化创意产品，探索建立有效的激励机制。依托全国性公共图书馆文化创意联盟等平台将各类文</w:t>
            </w:r>
            <w:proofErr w:type="gramStart"/>
            <w:r>
              <w:rPr>
                <w:rFonts w:ascii="仿宋_GB2312" w:eastAsia="仿宋_GB2312" w:hAnsi="仿宋_GB2312" w:cs="仿宋_GB2312" w:hint="eastAsia"/>
                <w:bCs/>
                <w:sz w:val="32"/>
                <w:szCs w:val="32"/>
              </w:rPr>
              <w:t>创产品</w:t>
            </w:r>
            <w:proofErr w:type="gramEnd"/>
            <w:r>
              <w:rPr>
                <w:rFonts w:ascii="仿宋_GB2312" w:eastAsia="仿宋_GB2312" w:hAnsi="仿宋_GB2312" w:cs="仿宋_GB2312" w:hint="eastAsia"/>
                <w:bCs/>
                <w:sz w:val="32"/>
                <w:szCs w:val="32"/>
              </w:rPr>
              <w:t>进行集中展示和整合营销，推进文化创意产品体系化、品牌化。</w:t>
            </w:r>
          </w:p>
        </w:tc>
      </w:tr>
    </w:tbl>
    <w:p w:rsidR="000B65DA" w:rsidRDefault="000B65DA" w:rsidP="000B65DA">
      <w:pPr>
        <w:spacing w:line="560" w:lineRule="exact"/>
        <w:ind w:firstLine="640"/>
        <w:rPr>
          <w:rFonts w:ascii="楷体" w:eastAsia="楷体" w:hAnsi="楷体" w:cs="楷体"/>
          <w:bCs/>
          <w:sz w:val="32"/>
          <w:szCs w:val="32"/>
        </w:rPr>
      </w:pPr>
      <w:r>
        <w:rPr>
          <w:rFonts w:ascii="楷体" w:eastAsia="楷体" w:hAnsi="楷体" w:cs="楷体" w:hint="eastAsia"/>
          <w:b/>
          <w:sz w:val="32"/>
          <w:szCs w:val="32"/>
        </w:rPr>
        <w:lastRenderedPageBreak/>
        <w:t>（六）提升全区人才队伍综合素质</w:t>
      </w:r>
    </w:p>
    <w:p w:rsidR="000B65DA" w:rsidRDefault="000B65DA" w:rsidP="000B65D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1.建立科学合理的专业人才队伍。</w:t>
      </w:r>
      <w:r>
        <w:rPr>
          <w:rFonts w:ascii="仿宋_GB2312" w:eastAsia="仿宋_GB2312" w:hAnsi="仿宋_GB2312" w:cs="仿宋_GB2312" w:hint="eastAsia"/>
          <w:sz w:val="32"/>
          <w:szCs w:val="32"/>
        </w:rPr>
        <w:t>完善人才队伍建设机制，建立以业绩为导向的科学人才评价机制。建立以公开、平等、竞争、择优为基础，有利于人才成长的选人用人和退出机制。加大对优秀中青年人才，特别是公共数字文化服务、古籍保护、信息参考咨询、读者服务、阅读推广等重点领域领军人物的培养力度。</w:t>
      </w:r>
    </w:p>
    <w:p w:rsidR="000B65DA" w:rsidRDefault="000B65DA" w:rsidP="000B65D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2.构建全员培养体系。</w:t>
      </w:r>
      <w:r>
        <w:rPr>
          <w:rFonts w:ascii="仿宋_GB2312" w:eastAsia="仿宋_GB2312" w:hAnsi="仿宋_GB2312" w:cs="仿宋_GB2312" w:hint="eastAsia"/>
          <w:sz w:val="32"/>
          <w:szCs w:val="32"/>
        </w:rPr>
        <w:t>建立健全全员培养机制，确保图书馆人才梯次发展。通过岗前培训、传帮带、馆际交流培训、学习进修、挂职锻炼、申报承担课题等方式，快速提升馆员自身业务素质。鼓励和支持员工参加各类学历教育。</w:t>
      </w:r>
    </w:p>
    <w:p w:rsidR="000B65DA" w:rsidRDefault="000B65DA" w:rsidP="000B65D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3.提高学术研究水平。</w:t>
      </w:r>
      <w:r>
        <w:rPr>
          <w:rFonts w:ascii="仿宋_GB2312" w:eastAsia="仿宋_GB2312" w:hAnsi="仿宋_GB2312" w:cs="仿宋_GB2312" w:hint="eastAsia"/>
          <w:sz w:val="32"/>
          <w:szCs w:val="32"/>
        </w:rPr>
        <w:t>鼓励全体馆员积极申报各级各类科研课题项目。组织开展面向全区基层图书馆的科研项目申报，引导和带动全区基层图书馆加强科研能力建设。“十三五”期间，力争产生一批具有较高质量的学术成果，形成以学术研究促进业务建设的发展格局。</w:t>
      </w:r>
    </w:p>
    <w:tbl>
      <w:tblPr>
        <w:tblW w:w="8784" w:type="dxa"/>
        <w:tblCellSpacing w:w="7" w:type="dxa"/>
        <w:tblInd w:w="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84"/>
      </w:tblGrid>
      <w:tr w:rsidR="000B65DA" w:rsidTr="00603D5D">
        <w:trPr>
          <w:tblCellSpacing w:w="7" w:type="dxa"/>
        </w:trPr>
        <w:tc>
          <w:tcPr>
            <w:tcW w:w="8756" w:type="dxa"/>
            <w:tcBorders>
              <w:top w:val="single" w:sz="4" w:space="0" w:color="auto"/>
              <w:left w:val="single" w:sz="6" w:space="0" w:color="auto"/>
              <w:bottom w:val="single" w:sz="4" w:space="0" w:color="auto"/>
              <w:right w:val="single" w:sz="4" w:space="0" w:color="auto"/>
            </w:tcBorders>
            <w:vAlign w:val="center"/>
          </w:tcPr>
          <w:p w:rsidR="000B65DA" w:rsidRDefault="000B65DA" w:rsidP="00603D5D">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专栏6：人才队伍建设</w:t>
            </w:r>
          </w:p>
        </w:tc>
      </w:tr>
      <w:tr w:rsidR="000B65DA" w:rsidTr="00603D5D">
        <w:trPr>
          <w:tblCellSpacing w:w="7" w:type="dxa"/>
        </w:trPr>
        <w:tc>
          <w:tcPr>
            <w:tcW w:w="8756" w:type="dxa"/>
            <w:tcBorders>
              <w:top w:val="single" w:sz="4" w:space="0" w:color="auto"/>
              <w:left w:val="single" w:sz="4" w:space="0" w:color="auto"/>
              <w:bottom w:val="single" w:sz="4" w:space="0" w:color="auto"/>
              <w:right w:val="single" w:sz="4" w:space="0" w:color="auto"/>
            </w:tcBorders>
            <w:vAlign w:val="center"/>
          </w:tcPr>
          <w:p w:rsidR="000B65DA" w:rsidRDefault="000B65DA" w:rsidP="00603D5D">
            <w:pPr>
              <w:spacing w:line="500" w:lineRule="exact"/>
              <w:rPr>
                <w:rFonts w:ascii="仿宋_GB2312" w:eastAsia="仿宋_GB2312" w:hAnsi="仿宋_GB2312" w:cs="仿宋_GB2312"/>
                <w:b/>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 xml:space="preserve"> 项目11：开展“三区”人才培训</w:t>
            </w:r>
          </w:p>
          <w:p w:rsidR="000B65DA" w:rsidRDefault="000B65DA" w:rsidP="00603D5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继续配合自治区文化厅做好“边远贫困地区、边疆民族地区和革命老区”人才支持计划专项工作，组建业务骨干工作小组，通过基层辅导、跟班学习、合作培训、项目带动等多种方式不断推进“三区”人才的培养工作。</w:t>
            </w:r>
          </w:p>
          <w:p w:rsidR="000B65DA" w:rsidRDefault="000B65DA" w:rsidP="00603D5D">
            <w:pPr>
              <w:spacing w:line="500" w:lineRule="exact"/>
              <w:rPr>
                <w:rFonts w:ascii="仿宋_GB2312" w:eastAsia="仿宋_GB2312" w:hAnsi="仿宋_GB2312" w:cs="仿宋_GB2312"/>
                <w:b/>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项目12：业务、技术及科研的传帮带</w:t>
            </w:r>
          </w:p>
          <w:p w:rsidR="000B65DA" w:rsidRDefault="000B65DA" w:rsidP="00603D5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馆内高级职称人员的传帮带考核机制。高级职称人员为县级以下公共图书馆的总分馆建设提供业务及技术方面的辅导不得少于2次/年。高级职称人员当年须完成对馆内新进人员和部分中青年馆员业务工作和科学研究的辅导培训，两年内发表学术论文不少于1篇或获得1项以上课题项目立项。</w:t>
            </w:r>
          </w:p>
        </w:tc>
      </w:tr>
    </w:tbl>
    <w:p w:rsidR="000B65DA" w:rsidRDefault="000B65DA" w:rsidP="000B65DA">
      <w:pPr>
        <w:spacing w:line="560" w:lineRule="exact"/>
        <w:rPr>
          <w:rFonts w:ascii="楷体" w:eastAsia="楷体" w:hAnsi="楷体" w:cs="楷体"/>
          <w:b/>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 xml:space="preserve"> </w:t>
      </w:r>
      <w:r>
        <w:rPr>
          <w:rFonts w:ascii="楷体" w:eastAsia="楷体" w:hAnsi="楷体" w:cs="楷体" w:hint="eastAsia"/>
          <w:b/>
          <w:sz w:val="32"/>
          <w:szCs w:val="32"/>
        </w:rPr>
        <w:t>（七）加强交流与合作</w:t>
      </w:r>
    </w:p>
    <w:p w:rsidR="000B65DA" w:rsidRDefault="000B65DA" w:rsidP="000B65DA">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1.加强区内外交流合作。</w:t>
      </w:r>
      <w:r>
        <w:rPr>
          <w:rFonts w:ascii="仿宋_GB2312" w:eastAsia="仿宋_GB2312" w:hAnsi="仿宋_GB2312" w:cs="仿宋_GB2312" w:hint="eastAsia"/>
          <w:sz w:val="32"/>
          <w:szCs w:val="32"/>
        </w:rPr>
        <w:t>发挥广西图书馆学会的平台作用，加强省级公共图书馆之间人才、业务、项目、资源等方面的合作与交流、培训，落实学会联系各方、引领发展的职责，推动学会在业务研究、信息收集、资讯分发、人员培训、联合攻关等方面的重要作用。</w:t>
      </w:r>
      <w:r>
        <w:rPr>
          <w:rFonts w:ascii="仿宋_GB2312" w:eastAsia="仿宋_GB2312" w:hAnsi="仿宋_GB2312" w:cs="仿宋_GB2312" w:hint="eastAsia"/>
          <w:spacing w:val="-4"/>
          <w:sz w:val="32"/>
          <w:szCs w:val="32"/>
        </w:rPr>
        <w:t>办好专业刊物《图书馆界》，</w:t>
      </w:r>
      <w:r>
        <w:rPr>
          <w:rFonts w:ascii="仿宋_GB2312" w:eastAsia="仿宋_GB2312" w:hAnsi="仿宋_GB2312" w:cs="仿宋_GB2312" w:hint="eastAsia"/>
          <w:sz w:val="32"/>
          <w:szCs w:val="32"/>
        </w:rPr>
        <w:t>推动区内外图书馆界的学术交流、学术研究与行业协调</w:t>
      </w:r>
      <w:r>
        <w:rPr>
          <w:rFonts w:ascii="仿宋_GB2312" w:eastAsia="仿宋_GB2312" w:hAnsi="仿宋_GB2312" w:cs="仿宋_GB2312" w:hint="eastAsia"/>
          <w:spacing w:val="-4"/>
          <w:sz w:val="32"/>
          <w:szCs w:val="32"/>
        </w:rPr>
        <w:t>。</w:t>
      </w:r>
    </w:p>
    <w:p w:rsidR="000B65DA" w:rsidRDefault="000B65DA" w:rsidP="000B65D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2.加强与东盟国家图书馆交流合作。</w:t>
      </w:r>
      <w:r>
        <w:rPr>
          <w:rFonts w:ascii="仿宋_GB2312" w:eastAsia="仿宋_GB2312" w:hAnsi="仿宋_GB2312" w:cs="仿宋_GB2312" w:hint="eastAsia"/>
          <w:bCs/>
          <w:sz w:val="32"/>
          <w:szCs w:val="32"/>
        </w:rPr>
        <w:t>加强与东盟国家图书馆的国际合作与交流，建立互信互助的友好关系，开展多种形式的业务交流活动，并通过资源共享、馆员互访、业务培训等</w:t>
      </w:r>
      <w:r>
        <w:rPr>
          <w:rFonts w:ascii="仿宋_GB2312" w:eastAsia="仿宋_GB2312" w:hAnsi="仿宋_GB2312" w:cs="仿宋_GB2312" w:hint="eastAsia"/>
          <w:sz w:val="32"/>
          <w:szCs w:val="32"/>
        </w:rPr>
        <w:t>多种形式的业务交流活动</w:t>
      </w:r>
      <w:r>
        <w:rPr>
          <w:rFonts w:ascii="仿宋_GB2312" w:eastAsia="仿宋_GB2312" w:hAnsi="仿宋_GB2312" w:cs="仿宋_GB2312" w:hint="eastAsia"/>
          <w:bCs/>
          <w:sz w:val="32"/>
          <w:szCs w:val="32"/>
        </w:rPr>
        <w:t>，学习借鉴先进的理念和经验，</w:t>
      </w:r>
      <w:r>
        <w:rPr>
          <w:rFonts w:ascii="仿宋_GB2312" w:eastAsia="仿宋_GB2312" w:hAnsi="仿宋_GB2312" w:cs="仿宋_GB2312" w:hint="eastAsia"/>
          <w:sz w:val="32"/>
          <w:szCs w:val="32"/>
        </w:rPr>
        <w:t>推动中华文化特别是广西文化走出去，讲好广西故事，传递广西声</w:t>
      </w:r>
      <w:r>
        <w:rPr>
          <w:rFonts w:ascii="仿宋_GB2312" w:eastAsia="仿宋_GB2312" w:hAnsi="仿宋_GB2312" w:cs="仿宋_GB2312" w:hint="eastAsia"/>
          <w:sz w:val="32"/>
          <w:szCs w:val="32"/>
        </w:rPr>
        <w:lastRenderedPageBreak/>
        <w:t>音，弘扬广西精神。</w:t>
      </w:r>
    </w:p>
    <w:tbl>
      <w:tblPr>
        <w:tblW w:w="8784" w:type="dxa"/>
        <w:tblCellSpacing w:w="7" w:type="dxa"/>
        <w:tblInd w:w="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84"/>
      </w:tblGrid>
      <w:tr w:rsidR="000B65DA" w:rsidTr="00603D5D">
        <w:trPr>
          <w:tblCellSpacing w:w="7" w:type="dxa"/>
        </w:trPr>
        <w:tc>
          <w:tcPr>
            <w:tcW w:w="8756" w:type="dxa"/>
            <w:tcBorders>
              <w:top w:val="single" w:sz="4" w:space="0" w:color="auto"/>
              <w:left w:val="single" w:sz="6" w:space="0" w:color="auto"/>
              <w:bottom w:val="single" w:sz="4" w:space="0" w:color="auto"/>
              <w:right w:val="single" w:sz="4" w:space="0" w:color="auto"/>
            </w:tcBorders>
            <w:vAlign w:val="center"/>
          </w:tcPr>
          <w:p w:rsidR="000B65DA" w:rsidRDefault="000B65DA" w:rsidP="00603D5D">
            <w:pPr>
              <w:spacing w:line="56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专栏7：国际交流合作</w:t>
            </w:r>
          </w:p>
        </w:tc>
      </w:tr>
      <w:tr w:rsidR="000B65DA" w:rsidTr="00603D5D">
        <w:trPr>
          <w:tblCellSpacing w:w="7" w:type="dxa"/>
        </w:trPr>
        <w:tc>
          <w:tcPr>
            <w:tcW w:w="8756" w:type="dxa"/>
            <w:tcBorders>
              <w:top w:val="single" w:sz="4" w:space="0" w:color="auto"/>
              <w:left w:val="single" w:sz="4" w:space="0" w:color="auto"/>
              <w:bottom w:val="single" w:sz="4" w:space="0" w:color="auto"/>
              <w:right w:val="single" w:sz="4" w:space="0" w:color="auto"/>
            </w:tcBorders>
            <w:vAlign w:val="center"/>
          </w:tcPr>
          <w:p w:rsidR="000B65DA" w:rsidRDefault="000B65DA" w:rsidP="00603D5D">
            <w:pPr>
              <w:spacing w:line="5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项目13：国际学术研讨会</w:t>
            </w:r>
          </w:p>
          <w:p w:rsidR="000B65DA" w:rsidRDefault="000B65DA" w:rsidP="00603D5D">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举办高水平的图书馆领域的国际交流研讨会，在争取上级相关部门支持的前提下，运用各种渠道积极邀请国内外图书馆知名专家学者到广西，举办1-2次有较大影响力的国际图书馆学术研讨会或学术报告会。</w:t>
            </w:r>
          </w:p>
          <w:p w:rsidR="000B65DA" w:rsidRDefault="000B65DA" w:rsidP="00603D5D">
            <w:pPr>
              <w:spacing w:line="50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项目14：广西与东盟图书馆交流项目</w:t>
            </w:r>
          </w:p>
          <w:p w:rsidR="000B65DA" w:rsidRDefault="000B65DA" w:rsidP="00603D5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落实2012年《东亚图书馆南宁倡议》各项举措，密切馆际交流和人员往来，推动建立常态化交流机制，推进广西与东盟有关国家在图书馆领域的交流共享，加强广西图书馆和东盟各国图书馆在馆藏资源开发利用、地方特色文献征集、图书馆人才培养等方面的友好合作，努力探索广西与东盟在公共文化服务领域的新型合作模式。</w:t>
            </w:r>
          </w:p>
        </w:tc>
      </w:tr>
    </w:tbl>
    <w:p w:rsidR="000B65DA" w:rsidRDefault="000B65DA" w:rsidP="000B65DA">
      <w:pPr>
        <w:spacing w:line="560" w:lineRule="exact"/>
        <w:rPr>
          <w:rFonts w:ascii="楷体" w:eastAsia="楷体" w:hAnsi="楷体" w:cs="楷体"/>
          <w:b/>
          <w:bCs/>
          <w:sz w:val="32"/>
          <w:szCs w:val="32"/>
        </w:rPr>
      </w:pPr>
      <w:r>
        <w:rPr>
          <w:rFonts w:ascii="仿宋_GB2312" w:eastAsia="仿宋_GB2312" w:hAnsi="仿宋_GB2312" w:cs="仿宋_GB2312" w:hint="eastAsia"/>
          <w:sz w:val="32"/>
          <w:szCs w:val="32"/>
        </w:rPr>
        <w:t xml:space="preserve">   </w:t>
      </w:r>
      <w:r>
        <w:rPr>
          <w:rFonts w:ascii="楷体" w:eastAsia="楷体" w:hAnsi="楷体" w:cs="楷体" w:hint="eastAsia"/>
          <w:b/>
          <w:bCs/>
          <w:sz w:val="32"/>
          <w:szCs w:val="32"/>
        </w:rPr>
        <w:t>（八）不断创新管理体制机制</w:t>
      </w:r>
    </w:p>
    <w:p w:rsidR="000B65DA" w:rsidRDefault="000B65DA" w:rsidP="000B65D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1.基本完成图书馆法人治理结构改革。</w:t>
      </w:r>
      <w:r>
        <w:rPr>
          <w:rFonts w:ascii="仿宋_GB2312" w:eastAsia="仿宋_GB2312" w:hAnsi="仿宋_GB2312" w:cs="仿宋_GB2312" w:hint="eastAsia"/>
          <w:sz w:val="32"/>
          <w:szCs w:val="32"/>
        </w:rPr>
        <w:t>建立以理事会制度为主要形式的法人治理结构，吸纳有关方面代表、专业人员、各界群众参与图书馆日常运营管理；发挥法人自主权，推动实现图书馆决策的科学化、民主化；加强对图书馆事业监督管理，进一步提升图书馆管理水平和服务效能，满足社会公众日益增长的文化需求，实现公益性服务效益最大化。</w:t>
      </w:r>
    </w:p>
    <w:p w:rsidR="000B65DA" w:rsidRDefault="000B65DA" w:rsidP="000B65DA">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2.内设机构改革与人员调整。</w:t>
      </w:r>
      <w:r>
        <w:rPr>
          <w:rFonts w:ascii="仿宋_GB2312" w:eastAsia="仿宋_GB2312" w:hAnsi="仿宋_GB2312" w:cs="仿宋_GB2312" w:hint="eastAsia"/>
          <w:sz w:val="32"/>
          <w:szCs w:val="32"/>
        </w:rPr>
        <w:t>根据</w:t>
      </w:r>
      <w:r>
        <w:rPr>
          <w:rFonts w:ascii="仿宋_GB2312" w:eastAsia="仿宋_GB2312" w:hAnsi="仿宋_GB2312" w:cs="仿宋_GB2312" w:hint="eastAsia"/>
          <w:bCs/>
          <w:sz w:val="32"/>
          <w:szCs w:val="32"/>
        </w:rPr>
        <w:t>广西图书馆</w:t>
      </w:r>
      <w:r>
        <w:rPr>
          <w:rFonts w:ascii="仿宋_GB2312" w:eastAsia="仿宋_GB2312" w:hAnsi="仿宋_GB2312" w:cs="仿宋_GB2312" w:hint="eastAsia"/>
          <w:sz w:val="32"/>
          <w:szCs w:val="32"/>
        </w:rPr>
        <w:t>定位和现代公共图书馆的发展趋势，坚持问题导向，整合馆内资源，围绕打造地方文献特色品牌、加大阅读推广力度、提高文献信息服</w:t>
      </w:r>
      <w:r>
        <w:rPr>
          <w:rFonts w:ascii="仿宋_GB2312" w:eastAsia="仿宋_GB2312" w:hAnsi="仿宋_GB2312" w:cs="仿宋_GB2312" w:hint="eastAsia"/>
          <w:sz w:val="32"/>
          <w:szCs w:val="32"/>
        </w:rPr>
        <w:lastRenderedPageBreak/>
        <w:t>务水平、提升学术研究能力的建设目标，推动馆内有关机构的优化重组。立足各部门工作实际和专业需求，结合图书馆事业未来发展趋势，科学合理设置岗位及岗位职责，合理配置现有人才资源，</w:t>
      </w:r>
      <w:proofErr w:type="gramStart"/>
      <w:r>
        <w:rPr>
          <w:rFonts w:ascii="仿宋_GB2312" w:eastAsia="仿宋_GB2312" w:hAnsi="仿宋_GB2312" w:cs="仿宋_GB2312" w:hint="eastAsia"/>
          <w:sz w:val="32"/>
          <w:szCs w:val="32"/>
        </w:rPr>
        <w:t>提高人岗匹配</w:t>
      </w:r>
      <w:proofErr w:type="gramEnd"/>
      <w:r>
        <w:rPr>
          <w:rFonts w:ascii="仿宋_GB2312" w:eastAsia="仿宋_GB2312" w:hAnsi="仿宋_GB2312" w:cs="仿宋_GB2312" w:hint="eastAsia"/>
          <w:sz w:val="32"/>
          <w:szCs w:val="32"/>
        </w:rPr>
        <w:t>程度。</w:t>
      </w:r>
    </w:p>
    <w:p w:rsidR="000B65DA" w:rsidRDefault="000B65DA" w:rsidP="000B65DA">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3.支持社会力量参与图书馆建设。</w:t>
      </w:r>
      <w:r>
        <w:rPr>
          <w:rFonts w:ascii="仿宋_GB2312" w:eastAsia="仿宋_GB2312" w:hAnsi="仿宋_GB2312" w:cs="仿宋_GB2312" w:hint="eastAsia"/>
          <w:sz w:val="32"/>
          <w:szCs w:val="32"/>
        </w:rPr>
        <w:t>以建立公共图书馆理事会制度为契机，鼓励和支持公民、企事业单位、社会团体以及其他组织通过各种途径参与图书馆事业发展。积极探索将图书馆的信息采集、书刊编目、借阅服务等业务外包，向社会力量购买公共文化服务，推动图书馆向专业化、社会化发展。</w:t>
      </w:r>
    </w:p>
    <w:p w:rsidR="000B65DA" w:rsidRDefault="000B65DA" w:rsidP="000B65DA">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4.开展文化志愿者服务。</w:t>
      </w:r>
      <w:r>
        <w:rPr>
          <w:rFonts w:ascii="仿宋_GB2312" w:eastAsia="仿宋_GB2312" w:hAnsi="仿宋_GB2312" w:cs="仿宋_GB2312" w:hint="eastAsia"/>
          <w:sz w:val="32"/>
          <w:szCs w:val="32"/>
        </w:rPr>
        <w:t>积极开展参与广泛、内容丰富、形式多样的文化志愿者服务，探索具有地方特色、图书馆特色的文化志愿服务模式，打造一批专业的志愿服务品牌。完善志愿者注册招募、服务记录、管理评价和激励机制。多渠道探索制定建立图书馆行业志愿者服务规范。</w:t>
      </w:r>
    </w:p>
    <w:tbl>
      <w:tblPr>
        <w:tblW w:w="8784" w:type="dxa"/>
        <w:tblCellSpacing w:w="7" w:type="dxa"/>
        <w:tblInd w:w="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84"/>
      </w:tblGrid>
      <w:tr w:rsidR="000B65DA" w:rsidTr="00603D5D">
        <w:trPr>
          <w:tblCellSpacing w:w="7" w:type="dxa"/>
        </w:trPr>
        <w:tc>
          <w:tcPr>
            <w:tcW w:w="8756" w:type="dxa"/>
            <w:tcBorders>
              <w:top w:val="single" w:sz="4" w:space="0" w:color="auto"/>
              <w:left w:val="single" w:sz="6" w:space="0" w:color="auto"/>
              <w:bottom w:val="single" w:sz="4" w:space="0" w:color="auto"/>
              <w:right w:val="single" w:sz="4" w:space="0" w:color="auto"/>
            </w:tcBorders>
            <w:vAlign w:val="center"/>
          </w:tcPr>
          <w:p w:rsidR="000B65DA" w:rsidRDefault="000B65DA" w:rsidP="00603D5D">
            <w:pPr>
              <w:spacing w:line="56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专栏8：创新公共图书馆管理机制</w:t>
            </w:r>
          </w:p>
        </w:tc>
      </w:tr>
      <w:tr w:rsidR="000B65DA" w:rsidTr="00603D5D">
        <w:trPr>
          <w:tblCellSpacing w:w="7" w:type="dxa"/>
        </w:trPr>
        <w:tc>
          <w:tcPr>
            <w:tcW w:w="8756" w:type="dxa"/>
            <w:tcBorders>
              <w:top w:val="single" w:sz="4" w:space="0" w:color="auto"/>
              <w:left w:val="single" w:sz="4" w:space="0" w:color="auto"/>
              <w:bottom w:val="single" w:sz="4" w:space="0" w:color="auto"/>
              <w:right w:val="single" w:sz="4" w:space="0" w:color="auto"/>
            </w:tcBorders>
            <w:vAlign w:val="center"/>
          </w:tcPr>
          <w:p w:rsidR="000B65DA" w:rsidRDefault="000B65DA" w:rsidP="00603D5D">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项目15：广西图书馆界志愿服务示范项目评选</w:t>
            </w:r>
          </w:p>
          <w:p w:rsidR="000B65DA" w:rsidRDefault="000B65DA" w:rsidP="00603D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策划广西图书馆界志愿服务示范项目评选，重点扶持基层志愿服务项目，充分发挥志愿者的积极性和创造性，努力为志愿者提供自我展示的舞台。按照志愿服务对象类别征集、遴选，阳光助残、关爱农民工子女、邻里守望与为老服务、扶贫开发与应急救援、文化宣传与网络文明、禁毒教育与法律服务、理论研究与基础建设、其它领域等项目。</w:t>
            </w:r>
          </w:p>
          <w:p w:rsidR="000B65DA" w:rsidRDefault="000B65DA" w:rsidP="00603D5D">
            <w:pPr>
              <w:spacing w:line="520" w:lineRule="exact"/>
              <w:ind w:firstLineChars="200" w:firstLine="643"/>
              <w:rPr>
                <w:rFonts w:ascii="仿宋_GB2312" w:eastAsia="仿宋_GB2312" w:hAnsi="仿宋_GB2312" w:cs="仿宋_GB2312"/>
                <w:b/>
                <w:bCs/>
                <w:sz w:val="32"/>
                <w:szCs w:val="32"/>
              </w:rPr>
            </w:pPr>
          </w:p>
          <w:p w:rsidR="000B65DA" w:rsidRDefault="000B65DA" w:rsidP="00603D5D">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项目16：公共图书馆+阅读推广合作项目</w:t>
            </w:r>
          </w:p>
          <w:p w:rsidR="000B65DA" w:rsidRDefault="000B65DA" w:rsidP="00603D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探索“公共图书馆+”的阅读推广合作模式，图书馆与社会力量合作为读者提供良好的阅读环境和优质的阅读服务，开展多种形式的读书活动，团聚书友，助力阅读推广，营造浓厚的全民阅读氛围。</w:t>
            </w:r>
          </w:p>
        </w:tc>
      </w:tr>
    </w:tbl>
    <w:p w:rsidR="000B65DA" w:rsidRDefault="000B65DA" w:rsidP="000B65DA">
      <w:pPr>
        <w:spacing w:line="560" w:lineRule="exact"/>
        <w:ind w:firstLine="640"/>
        <w:rPr>
          <w:rFonts w:ascii="黑体" w:eastAsia="黑体" w:hAnsi="黑体" w:cs="黑体"/>
          <w:bCs/>
          <w:sz w:val="32"/>
          <w:szCs w:val="32"/>
        </w:rPr>
      </w:pPr>
      <w:r>
        <w:rPr>
          <w:rFonts w:ascii="黑体" w:eastAsia="黑体" w:hAnsi="黑体" w:cs="黑体" w:hint="eastAsia"/>
          <w:bCs/>
          <w:sz w:val="32"/>
          <w:szCs w:val="32"/>
        </w:rPr>
        <w:lastRenderedPageBreak/>
        <w:t>五、“十三五”时期的保障措施</w:t>
      </w:r>
    </w:p>
    <w:p w:rsidR="000B65DA" w:rsidRDefault="000B65DA" w:rsidP="000B65DA">
      <w:pPr>
        <w:spacing w:line="560" w:lineRule="exact"/>
        <w:ind w:firstLine="640"/>
        <w:rPr>
          <w:rFonts w:ascii="楷体" w:eastAsia="楷体" w:hAnsi="楷体" w:cs="楷体"/>
          <w:b/>
          <w:bCs/>
          <w:sz w:val="32"/>
          <w:szCs w:val="32"/>
        </w:rPr>
      </w:pPr>
      <w:r>
        <w:rPr>
          <w:rFonts w:ascii="楷体" w:eastAsia="楷体" w:hAnsi="楷体" w:cs="楷体" w:hint="eastAsia"/>
          <w:b/>
          <w:bCs/>
          <w:sz w:val="32"/>
          <w:szCs w:val="32"/>
        </w:rPr>
        <w:t>（一）加强组织领导</w:t>
      </w:r>
    </w:p>
    <w:p w:rsidR="000B65DA" w:rsidRDefault="000B65DA" w:rsidP="000B65D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发挥党的领导核心作用，建立和完善党内情况通报、情况反映和重大决策征求意见等制度，坚持民主集中制，提高决策的科学性、执行的成效性。以“两学一做”教育制度化、常态</w:t>
      </w:r>
      <w:proofErr w:type="gramStart"/>
      <w:r>
        <w:rPr>
          <w:rFonts w:ascii="仿宋_GB2312" w:eastAsia="仿宋_GB2312" w:hAnsi="仿宋_GB2312" w:cs="仿宋_GB2312" w:hint="eastAsia"/>
          <w:sz w:val="32"/>
          <w:szCs w:val="32"/>
        </w:rPr>
        <w:t>化推动</w:t>
      </w:r>
      <w:proofErr w:type="gramEnd"/>
      <w:r>
        <w:rPr>
          <w:rFonts w:ascii="仿宋_GB2312" w:eastAsia="仿宋_GB2312" w:hAnsi="仿宋_GB2312" w:cs="仿宋_GB2312" w:hint="eastAsia"/>
          <w:sz w:val="32"/>
          <w:szCs w:val="32"/>
        </w:rPr>
        <w:t>规划的实施，领导班子成员切实履行主体责任，制定相关工作计划和方案，层层压实责任，加强过程管理和监督，抓好工作落实。全馆党员发挥先锋模范带头作用，围绕中心、服务大局，创新工作方式，带动其他馆员做好工作，完成规划任务。</w:t>
      </w:r>
    </w:p>
    <w:p w:rsidR="000B65DA" w:rsidRDefault="000B65DA" w:rsidP="000B65DA">
      <w:pPr>
        <w:spacing w:line="560" w:lineRule="exact"/>
        <w:ind w:firstLine="640"/>
        <w:rPr>
          <w:rFonts w:ascii="楷体" w:eastAsia="楷体" w:hAnsi="楷体" w:cs="楷体"/>
          <w:b/>
          <w:bCs/>
          <w:sz w:val="32"/>
          <w:szCs w:val="32"/>
        </w:rPr>
      </w:pPr>
      <w:r>
        <w:rPr>
          <w:rFonts w:ascii="楷体" w:eastAsia="楷体" w:hAnsi="楷体" w:cs="楷体" w:hint="eastAsia"/>
          <w:b/>
          <w:bCs/>
          <w:sz w:val="32"/>
          <w:szCs w:val="32"/>
        </w:rPr>
        <w:t>（二）争取上级部门和社会支持</w:t>
      </w:r>
    </w:p>
    <w:p w:rsidR="000B65DA" w:rsidRDefault="000B65DA" w:rsidP="000B65D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精心设计项目，依托中央补助地方公共文化资金项目、“三区人才”培养项目等机制，努力争取上级部门在政策、经费、人才等方面的支持，推动广西图书馆软硬件能力建设，提升发展能力。加大宣传推广力度，引入社会监督机制，努力争取社会各界在舆论、财力、物力、人力等方面的支持，努力营造全社会关心、支持和帮助广西公共图书馆发展的良好氛围。</w:t>
      </w:r>
    </w:p>
    <w:p w:rsidR="000B65DA" w:rsidRDefault="000B65DA" w:rsidP="000B65DA">
      <w:pPr>
        <w:spacing w:line="560" w:lineRule="exact"/>
        <w:ind w:firstLine="640"/>
        <w:rPr>
          <w:rFonts w:ascii="仿宋_GB2312" w:eastAsia="仿宋_GB2312" w:hAnsi="仿宋_GB2312" w:cs="仿宋_GB2312"/>
          <w:sz w:val="32"/>
          <w:szCs w:val="32"/>
        </w:rPr>
      </w:pPr>
    </w:p>
    <w:p w:rsidR="000B65DA" w:rsidRDefault="000B65DA" w:rsidP="000B65DA">
      <w:pPr>
        <w:spacing w:line="540" w:lineRule="exact"/>
        <w:ind w:firstLine="640"/>
        <w:rPr>
          <w:rFonts w:ascii="楷体" w:eastAsia="楷体" w:hAnsi="楷体" w:cs="楷体"/>
          <w:b/>
          <w:bCs/>
          <w:sz w:val="32"/>
          <w:szCs w:val="32"/>
        </w:rPr>
      </w:pPr>
      <w:r>
        <w:rPr>
          <w:rFonts w:ascii="楷体" w:eastAsia="楷体" w:hAnsi="楷体" w:cs="楷体" w:hint="eastAsia"/>
          <w:b/>
          <w:bCs/>
          <w:sz w:val="32"/>
          <w:szCs w:val="32"/>
        </w:rPr>
        <w:lastRenderedPageBreak/>
        <w:t>（三）加强人才队伍建设</w:t>
      </w:r>
    </w:p>
    <w:p w:rsidR="000B65DA" w:rsidRDefault="000B65DA" w:rsidP="000B65DA">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化人员专业结构，逐步补充图书馆学、计算机专业、外语专业及多学科专业人才，造就一支素质优良，能适应数字环境下图书馆事业发展需要的馆员队伍，为《规划》落实提供人才保障。制定切实可行的人才培养计划，采取灵活多样的方式培养，逐步提高全体馆员的业务素质和业务技能，至2020年，高级职称员工占比达到20%。定期选拔专业基础好、思想素质高、接受能力强的馆员脱产进修或短期培训，补充新知识，逐步成为图书馆的学术带头人或现代化技术应用的业务骨干。</w:t>
      </w:r>
    </w:p>
    <w:p w:rsidR="000B65DA" w:rsidRDefault="000B65DA" w:rsidP="000B65DA">
      <w:pPr>
        <w:spacing w:line="540" w:lineRule="exact"/>
        <w:ind w:firstLine="640"/>
        <w:rPr>
          <w:rFonts w:ascii="楷体" w:eastAsia="楷体" w:hAnsi="楷体" w:cs="楷体"/>
          <w:b/>
          <w:bCs/>
          <w:sz w:val="32"/>
          <w:szCs w:val="32"/>
        </w:rPr>
      </w:pPr>
      <w:r>
        <w:rPr>
          <w:rFonts w:ascii="楷体" w:eastAsia="楷体" w:hAnsi="楷体" w:cs="楷体" w:hint="eastAsia"/>
          <w:b/>
          <w:bCs/>
          <w:sz w:val="32"/>
          <w:szCs w:val="32"/>
        </w:rPr>
        <w:t>（四）完善经费保障</w:t>
      </w:r>
    </w:p>
    <w:p w:rsidR="000B65DA" w:rsidRDefault="000B65DA" w:rsidP="000B65DA">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按经费管理制度进行全口径预算，多渠道筹措经费，提升文献资源建设、设施与设备的运行、空间优化、人员成本等经费保障能力，</w:t>
      </w:r>
      <w:r>
        <w:rPr>
          <w:rFonts w:ascii="仿宋_GB2312" w:eastAsia="仿宋_GB2312" w:hAnsi="仿宋_GB2312" w:cs="仿宋_GB2312" w:hint="eastAsia"/>
          <w:bCs/>
          <w:sz w:val="32"/>
          <w:szCs w:val="32"/>
        </w:rPr>
        <w:t>争取政府投入经费逐年增加,至2020年,年财政拨款总额达到8000万元以上,文献购置费达到1500万元。</w:t>
      </w:r>
      <w:r>
        <w:rPr>
          <w:rFonts w:ascii="仿宋_GB2312" w:eastAsia="仿宋_GB2312" w:hAnsi="仿宋_GB2312" w:cs="仿宋_GB2312" w:hint="eastAsia"/>
          <w:sz w:val="32"/>
          <w:szCs w:val="32"/>
        </w:rPr>
        <w:t>优化资金配置，预算安排和资金投入优先保障图书馆日常运行和读者服务的基本需要，保证重点建设项目和重点扶持项目开支要求。</w:t>
      </w:r>
    </w:p>
    <w:p w:rsidR="000B65DA" w:rsidRDefault="000B65DA" w:rsidP="000B65DA">
      <w:pPr>
        <w:spacing w:line="540" w:lineRule="exact"/>
        <w:ind w:firstLine="641"/>
        <w:rPr>
          <w:rFonts w:ascii="楷体" w:eastAsia="楷体" w:hAnsi="楷体" w:cs="楷体"/>
          <w:b/>
          <w:bCs/>
          <w:sz w:val="32"/>
          <w:szCs w:val="32"/>
        </w:rPr>
      </w:pPr>
      <w:r>
        <w:rPr>
          <w:rFonts w:ascii="楷体" w:eastAsia="楷体" w:hAnsi="楷体" w:cs="楷体" w:hint="eastAsia"/>
          <w:b/>
          <w:bCs/>
          <w:sz w:val="32"/>
          <w:szCs w:val="32"/>
        </w:rPr>
        <w:t>（五）健全监督管理</w:t>
      </w:r>
    </w:p>
    <w:p w:rsidR="000B65DA" w:rsidRDefault="000B65DA" w:rsidP="000B65D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规划实施的监控、考核和调控机制，使监控、考核和调控制度化。总结经验教训，适时调整，稳步推进，明确专门机构负责监督《规划》的执行，加强督促检查。加强对《规划》实施情况的跟踪分析，特别要加强对重要指标的监测。建立《规划》实施考核机制，明确《规划》考核的责任主体。加强用户评价和反馈，探索建立第三方评价机制，开展群众满意度调查，增强评价的客观性和科学性。</w:t>
      </w:r>
    </w:p>
    <w:sectPr w:rsidR="000B65DA">
      <w:footerReference w:type="even" r:id="rId9"/>
      <w:footerReference w:type="default" r:id="rId10"/>
      <w:pgSz w:w="11906" w:h="16838"/>
      <w:pgMar w:top="2098" w:right="1587" w:bottom="1701"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9E" w:rsidRDefault="007B049E">
      <w:r>
        <w:separator/>
      </w:r>
    </w:p>
  </w:endnote>
  <w:endnote w:type="continuationSeparator" w:id="0">
    <w:p w:rsidR="007B049E" w:rsidRDefault="007B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989"/>
    </w:sdtPr>
    <w:sdtEndPr>
      <w:rPr>
        <w:rFonts w:asciiTheme="minorEastAsia" w:eastAsiaTheme="minorEastAsia" w:hAnsiTheme="minorEastAsia"/>
        <w:sz w:val="28"/>
        <w:szCs w:val="28"/>
      </w:rPr>
    </w:sdtEndPr>
    <w:sdtContent>
      <w:p w:rsidR="000B7A15" w:rsidRDefault="00193B9F">
        <w:pPr>
          <w:pStyle w:val="a4"/>
          <w:ind w:firstLineChars="100" w:firstLine="180"/>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A95484" w:rsidRPr="00A95484">
          <w:rPr>
            <w:rFonts w:asciiTheme="minorEastAsia" w:eastAsiaTheme="minorEastAsia" w:hAnsiTheme="minorEastAsia"/>
            <w:noProof/>
            <w:sz w:val="28"/>
            <w:szCs w:val="28"/>
            <w:lang w:val="zh-CN"/>
          </w:rPr>
          <w:t>-</w:t>
        </w:r>
        <w:r w:rsidR="00A95484">
          <w:rPr>
            <w:rFonts w:asciiTheme="minorEastAsia" w:eastAsiaTheme="minorEastAsia" w:hAnsiTheme="minorEastAsia"/>
            <w:noProof/>
            <w:sz w:val="28"/>
            <w:szCs w:val="28"/>
          </w:rPr>
          <w:t xml:space="preserve"> 22 -</w:t>
        </w:r>
        <w:r>
          <w:rPr>
            <w:rFonts w:asciiTheme="minorEastAsia" w:eastAsiaTheme="minorEastAsia" w:hAnsiTheme="minorEastAsia"/>
            <w:sz w:val="28"/>
            <w:szCs w:val="28"/>
          </w:rPr>
          <w:fldChar w:fldCharType="end"/>
        </w:r>
      </w:p>
    </w:sdtContent>
  </w:sdt>
  <w:p w:rsidR="000B7A15" w:rsidRDefault="000B7A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977"/>
    </w:sdtPr>
    <w:sdtEndPr>
      <w:rPr>
        <w:sz w:val="28"/>
        <w:szCs w:val="28"/>
      </w:rPr>
    </w:sdtEndPr>
    <w:sdtContent>
      <w:p w:rsidR="000B7A15" w:rsidRDefault="00193B9F">
        <w:pPr>
          <w:pStyle w:val="a4"/>
          <w:ind w:right="180"/>
          <w:jc w:val="right"/>
          <w:rPr>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A95484" w:rsidRPr="00A95484">
          <w:rPr>
            <w:rFonts w:asciiTheme="minorEastAsia" w:eastAsiaTheme="minorEastAsia" w:hAnsiTheme="minorEastAsia"/>
            <w:noProof/>
            <w:sz w:val="28"/>
            <w:szCs w:val="28"/>
            <w:lang w:val="zh-CN"/>
          </w:rPr>
          <w:t>-</w:t>
        </w:r>
        <w:r w:rsidR="00A95484">
          <w:rPr>
            <w:rFonts w:asciiTheme="minorEastAsia" w:eastAsiaTheme="minorEastAsia" w:hAnsiTheme="minorEastAsia"/>
            <w:noProof/>
            <w:sz w:val="28"/>
            <w:szCs w:val="28"/>
          </w:rPr>
          <w:t xml:space="preserve"> 21 -</w:t>
        </w:r>
        <w:r>
          <w:rPr>
            <w:rFonts w:asciiTheme="minorEastAsia" w:eastAsiaTheme="minorEastAsia" w:hAnsiTheme="minorEastAsia"/>
            <w:sz w:val="28"/>
            <w:szCs w:val="28"/>
          </w:rPr>
          <w:fldChar w:fldCharType="end"/>
        </w:r>
      </w:p>
    </w:sdtContent>
  </w:sdt>
  <w:p w:rsidR="000B7A15" w:rsidRDefault="000B7A15">
    <w:pPr>
      <w:pStyle w:val="a4"/>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9E" w:rsidRDefault="007B049E">
      <w:r>
        <w:separator/>
      </w:r>
    </w:p>
  </w:footnote>
  <w:footnote w:type="continuationSeparator" w:id="0">
    <w:p w:rsidR="007B049E" w:rsidRDefault="007B0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94E1A"/>
    <w:multiLevelType w:val="singleLevel"/>
    <w:tmpl w:val="59E94E1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B65"/>
    <w:rsid w:val="000040F6"/>
    <w:rsid w:val="00005E74"/>
    <w:rsid w:val="000144EB"/>
    <w:rsid w:val="000151D8"/>
    <w:rsid w:val="00021AF6"/>
    <w:rsid w:val="00023C57"/>
    <w:rsid w:val="0003595F"/>
    <w:rsid w:val="000408DC"/>
    <w:rsid w:val="00040D14"/>
    <w:rsid w:val="0004575B"/>
    <w:rsid w:val="0005230E"/>
    <w:rsid w:val="00062DD2"/>
    <w:rsid w:val="000819B2"/>
    <w:rsid w:val="00082894"/>
    <w:rsid w:val="000830C6"/>
    <w:rsid w:val="00086F1D"/>
    <w:rsid w:val="0009278A"/>
    <w:rsid w:val="000A3FBB"/>
    <w:rsid w:val="000A46D3"/>
    <w:rsid w:val="000B65DA"/>
    <w:rsid w:val="000B7A15"/>
    <w:rsid w:val="000C62A6"/>
    <w:rsid w:val="000C6B08"/>
    <w:rsid w:val="000D08E0"/>
    <w:rsid w:val="000D1177"/>
    <w:rsid w:val="000D380F"/>
    <w:rsid w:val="000E1B51"/>
    <w:rsid w:val="000E3397"/>
    <w:rsid w:val="000F2B8C"/>
    <w:rsid w:val="000F3210"/>
    <w:rsid w:val="000F4569"/>
    <w:rsid w:val="001023A1"/>
    <w:rsid w:val="0010338B"/>
    <w:rsid w:val="00112396"/>
    <w:rsid w:val="00114130"/>
    <w:rsid w:val="00114D57"/>
    <w:rsid w:val="00123C09"/>
    <w:rsid w:val="00125964"/>
    <w:rsid w:val="00126EBB"/>
    <w:rsid w:val="001331EF"/>
    <w:rsid w:val="00134C2A"/>
    <w:rsid w:val="00136C4F"/>
    <w:rsid w:val="00137713"/>
    <w:rsid w:val="00140627"/>
    <w:rsid w:val="001734A4"/>
    <w:rsid w:val="0017389E"/>
    <w:rsid w:val="0018117A"/>
    <w:rsid w:val="00182973"/>
    <w:rsid w:val="001848ED"/>
    <w:rsid w:val="00192EF0"/>
    <w:rsid w:val="00193B9F"/>
    <w:rsid w:val="00195F80"/>
    <w:rsid w:val="001970B8"/>
    <w:rsid w:val="00197168"/>
    <w:rsid w:val="001A13B8"/>
    <w:rsid w:val="001A33C1"/>
    <w:rsid w:val="001A429F"/>
    <w:rsid w:val="001B1640"/>
    <w:rsid w:val="001B20B5"/>
    <w:rsid w:val="001B233C"/>
    <w:rsid w:val="001B7E72"/>
    <w:rsid w:val="001C6C0C"/>
    <w:rsid w:val="001D16D1"/>
    <w:rsid w:val="001D4811"/>
    <w:rsid w:val="001D5C45"/>
    <w:rsid w:val="001E32C9"/>
    <w:rsid w:val="001F00F3"/>
    <w:rsid w:val="00204047"/>
    <w:rsid w:val="002136F8"/>
    <w:rsid w:val="002148FD"/>
    <w:rsid w:val="0023432C"/>
    <w:rsid w:val="00246DA5"/>
    <w:rsid w:val="00247B28"/>
    <w:rsid w:val="002538FF"/>
    <w:rsid w:val="002569CB"/>
    <w:rsid w:val="00260105"/>
    <w:rsid w:val="00274A7E"/>
    <w:rsid w:val="0028047B"/>
    <w:rsid w:val="002825C5"/>
    <w:rsid w:val="00290403"/>
    <w:rsid w:val="00290558"/>
    <w:rsid w:val="002A0435"/>
    <w:rsid w:val="002A1A8C"/>
    <w:rsid w:val="002B1C96"/>
    <w:rsid w:val="002B5D48"/>
    <w:rsid w:val="002B6DCA"/>
    <w:rsid w:val="002B7F3F"/>
    <w:rsid w:val="002C1DA3"/>
    <w:rsid w:val="002D3822"/>
    <w:rsid w:val="002E5722"/>
    <w:rsid w:val="002F2BDD"/>
    <w:rsid w:val="002F6A8F"/>
    <w:rsid w:val="00300A3C"/>
    <w:rsid w:val="00302E01"/>
    <w:rsid w:val="00313122"/>
    <w:rsid w:val="0031426F"/>
    <w:rsid w:val="003201E4"/>
    <w:rsid w:val="0032471E"/>
    <w:rsid w:val="003251DD"/>
    <w:rsid w:val="00325851"/>
    <w:rsid w:val="003302A9"/>
    <w:rsid w:val="00336B8D"/>
    <w:rsid w:val="00337BDA"/>
    <w:rsid w:val="00341B27"/>
    <w:rsid w:val="00342937"/>
    <w:rsid w:val="003429FA"/>
    <w:rsid w:val="00344732"/>
    <w:rsid w:val="0034720B"/>
    <w:rsid w:val="00350D73"/>
    <w:rsid w:val="00352FF4"/>
    <w:rsid w:val="00366B70"/>
    <w:rsid w:val="003717EF"/>
    <w:rsid w:val="00372BEE"/>
    <w:rsid w:val="00375E62"/>
    <w:rsid w:val="00390ADC"/>
    <w:rsid w:val="003947AF"/>
    <w:rsid w:val="00394BDE"/>
    <w:rsid w:val="003A0B75"/>
    <w:rsid w:val="003A26DC"/>
    <w:rsid w:val="003A6A34"/>
    <w:rsid w:val="003B11D0"/>
    <w:rsid w:val="003C0DD8"/>
    <w:rsid w:val="003C0DE0"/>
    <w:rsid w:val="003C25DF"/>
    <w:rsid w:val="003C7900"/>
    <w:rsid w:val="003D3C6B"/>
    <w:rsid w:val="003E03CC"/>
    <w:rsid w:val="003E457C"/>
    <w:rsid w:val="003E6073"/>
    <w:rsid w:val="003F1596"/>
    <w:rsid w:val="003F4EB0"/>
    <w:rsid w:val="00411925"/>
    <w:rsid w:val="00413D83"/>
    <w:rsid w:val="004171EA"/>
    <w:rsid w:val="0042198B"/>
    <w:rsid w:val="00430208"/>
    <w:rsid w:val="0043450F"/>
    <w:rsid w:val="00437DAE"/>
    <w:rsid w:val="0044381F"/>
    <w:rsid w:val="00443B93"/>
    <w:rsid w:val="00454179"/>
    <w:rsid w:val="00460B65"/>
    <w:rsid w:val="004646D5"/>
    <w:rsid w:val="00465898"/>
    <w:rsid w:val="00473270"/>
    <w:rsid w:val="004865EC"/>
    <w:rsid w:val="004901A6"/>
    <w:rsid w:val="004903A2"/>
    <w:rsid w:val="004914AB"/>
    <w:rsid w:val="00495D3E"/>
    <w:rsid w:val="004974DC"/>
    <w:rsid w:val="004A0CFD"/>
    <w:rsid w:val="004A5DF9"/>
    <w:rsid w:val="004A6E7E"/>
    <w:rsid w:val="004B57BD"/>
    <w:rsid w:val="004B7D23"/>
    <w:rsid w:val="004C46DC"/>
    <w:rsid w:val="004E0F5F"/>
    <w:rsid w:val="004E30C4"/>
    <w:rsid w:val="00503CF4"/>
    <w:rsid w:val="005057BD"/>
    <w:rsid w:val="00514F60"/>
    <w:rsid w:val="00522F07"/>
    <w:rsid w:val="0052596B"/>
    <w:rsid w:val="00531A6C"/>
    <w:rsid w:val="00540DF8"/>
    <w:rsid w:val="00544BA2"/>
    <w:rsid w:val="00545E72"/>
    <w:rsid w:val="00546F9F"/>
    <w:rsid w:val="0055726E"/>
    <w:rsid w:val="0056199B"/>
    <w:rsid w:val="005633B4"/>
    <w:rsid w:val="00564D83"/>
    <w:rsid w:val="0056732F"/>
    <w:rsid w:val="005B3E3B"/>
    <w:rsid w:val="005C049A"/>
    <w:rsid w:val="005C255F"/>
    <w:rsid w:val="005C4E77"/>
    <w:rsid w:val="005C4EB8"/>
    <w:rsid w:val="005C7D0F"/>
    <w:rsid w:val="005D2985"/>
    <w:rsid w:val="005E5E01"/>
    <w:rsid w:val="005E7BB6"/>
    <w:rsid w:val="005E7D17"/>
    <w:rsid w:val="0060113E"/>
    <w:rsid w:val="00602D16"/>
    <w:rsid w:val="00605C33"/>
    <w:rsid w:val="00640EDD"/>
    <w:rsid w:val="006418E8"/>
    <w:rsid w:val="00642404"/>
    <w:rsid w:val="00642A32"/>
    <w:rsid w:val="00642B42"/>
    <w:rsid w:val="00655CE9"/>
    <w:rsid w:val="00656FBD"/>
    <w:rsid w:val="00672BC8"/>
    <w:rsid w:val="00691A84"/>
    <w:rsid w:val="00691B5B"/>
    <w:rsid w:val="00694324"/>
    <w:rsid w:val="00694E71"/>
    <w:rsid w:val="00695AA6"/>
    <w:rsid w:val="006A1833"/>
    <w:rsid w:val="006A3535"/>
    <w:rsid w:val="006A6924"/>
    <w:rsid w:val="006C07B4"/>
    <w:rsid w:val="006C39D8"/>
    <w:rsid w:val="006D5C17"/>
    <w:rsid w:val="006E395A"/>
    <w:rsid w:val="006E4551"/>
    <w:rsid w:val="006F01D7"/>
    <w:rsid w:val="006F1CF0"/>
    <w:rsid w:val="00703884"/>
    <w:rsid w:val="00704D58"/>
    <w:rsid w:val="00707C57"/>
    <w:rsid w:val="007126EF"/>
    <w:rsid w:val="00717D27"/>
    <w:rsid w:val="0072288A"/>
    <w:rsid w:val="00732B0D"/>
    <w:rsid w:val="00740B48"/>
    <w:rsid w:val="00741B83"/>
    <w:rsid w:val="00741C34"/>
    <w:rsid w:val="007443A3"/>
    <w:rsid w:val="007569D8"/>
    <w:rsid w:val="00756EBC"/>
    <w:rsid w:val="007573CD"/>
    <w:rsid w:val="00765E72"/>
    <w:rsid w:val="0076674E"/>
    <w:rsid w:val="0077467B"/>
    <w:rsid w:val="00786249"/>
    <w:rsid w:val="007A2C07"/>
    <w:rsid w:val="007A44EE"/>
    <w:rsid w:val="007A7A33"/>
    <w:rsid w:val="007B049E"/>
    <w:rsid w:val="007B1BFD"/>
    <w:rsid w:val="007B6291"/>
    <w:rsid w:val="007C39E7"/>
    <w:rsid w:val="007C46B0"/>
    <w:rsid w:val="007C7C5A"/>
    <w:rsid w:val="007D43D3"/>
    <w:rsid w:val="007D4AC6"/>
    <w:rsid w:val="00801CB1"/>
    <w:rsid w:val="00803918"/>
    <w:rsid w:val="00804FE5"/>
    <w:rsid w:val="00807022"/>
    <w:rsid w:val="008118B8"/>
    <w:rsid w:val="00823FD5"/>
    <w:rsid w:val="00824E00"/>
    <w:rsid w:val="00826CB5"/>
    <w:rsid w:val="00833046"/>
    <w:rsid w:val="0083564A"/>
    <w:rsid w:val="00836782"/>
    <w:rsid w:val="008408EC"/>
    <w:rsid w:val="00847EC4"/>
    <w:rsid w:val="00853B56"/>
    <w:rsid w:val="00871B4E"/>
    <w:rsid w:val="00876600"/>
    <w:rsid w:val="00881221"/>
    <w:rsid w:val="00884EFC"/>
    <w:rsid w:val="00895A33"/>
    <w:rsid w:val="008A17DB"/>
    <w:rsid w:val="008A1F1F"/>
    <w:rsid w:val="008A5148"/>
    <w:rsid w:val="008B2CED"/>
    <w:rsid w:val="008C325B"/>
    <w:rsid w:val="008C5870"/>
    <w:rsid w:val="008C63A5"/>
    <w:rsid w:val="008D43B8"/>
    <w:rsid w:val="008D53CD"/>
    <w:rsid w:val="008E7B4E"/>
    <w:rsid w:val="009003BA"/>
    <w:rsid w:val="009010C9"/>
    <w:rsid w:val="009071C0"/>
    <w:rsid w:val="009123EF"/>
    <w:rsid w:val="0092072E"/>
    <w:rsid w:val="009224AB"/>
    <w:rsid w:val="009235D2"/>
    <w:rsid w:val="0092560E"/>
    <w:rsid w:val="00932A3F"/>
    <w:rsid w:val="0093639A"/>
    <w:rsid w:val="0094387E"/>
    <w:rsid w:val="00952A6B"/>
    <w:rsid w:val="00963035"/>
    <w:rsid w:val="00967E34"/>
    <w:rsid w:val="00974361"/>
    <w:rsid w:val="00980EA4"/>
    <w:rsid w:val="0098161A"/>
    <w:rsid w:val="0098508B"/>
    <w:rsid w:val="0098675D"/>
    <w:rsid w:val="00991A13"/>
    <w:rsid w:val="00991E6D"/>
    <w:rsid w:val="009A154B"/>
    <w:rsid w:val="009A24F5"/>
    <w:rsid w:val="009B0C1D"/>
    <w:rsid w:val="009B4FBF"/>
    <w:rsid w:val="009B5898"/>
    <w:rsid w:val="009C3178"/>
    <w:rsid w:val="009C7121"/>
    <w:rsid w:val="009D00BD"/>
    <w:rsid w:val="009D386C"/>
    <w:rsid w:val="009D4CAC"/>
    <w:rsid w:val="009D75C9"/>
    <w:rsid w:val="009D7977"/>
    <w:rsid w:val="009E07A4"/>
    <w:rsid w:val="009E492A"/>
    <w:rsid w:val="009F19A4"/>
    <w:rsid w:val="009F239D"/>
    <w:rsid w:val="009F25DE"/>
    <w:rsid w:val="009F2753"/>
    <w:rsid w:val="009F2F4D"/>
    <w:rsid w:val="009F3CDB"/>
    <w:rsid w:val="009F3F99"/>
    <w:rsid w:val="009F4536"/>
    <w:rsid w:val="009F62D6"/>
    <w:rsid w:val="009F6E82"/>
    <w:rsid w:val="00A10D9A"/>
    <w:rsid w:val="00A11ED5"/>
    <w:rsid w:val="00A12256"/>
    <w:rsid w:val="00A33DA8"/>
    <w:rsid w:val="00A3447D"/>
    <w:rsid w:val="00A35317"/>
    <w:rsid w:val="00A37C50"/>
    <w:rsid w:val="00A42C52"/>
    <w:rsid w:val="00A4550A"/>
    <w:rsid w:val="00A5112C"/>
    <w:rsid w:val="00A63FD3"/>
    <w:rsid w:val="00A643FE"/>
    <w:rsid w:val="00A66471"/>
    <w:rsid w:val="00A7155C"/>
    <w:rsid w:val="00A76405"/>
    <w:rsid w:val="00A820A2"/>
    <w:rsid w:val="00A83BCE"/>
    <w:rsid w:val="00A8763B"/>
    <w:rsid w:val="00A95484"/>
    <w:rsid w:val="00A968A1"/>
    <w:rsid w:val="00AA22B3"/>
    <w:rsid w:val="00AA4EAD"/>
    <w:rsid w:val="00AA7610"/>
    <w:rsid w:val="00AB378B"/>
    <w:rsid w:val="00AC29DB"/>
    <w:rsid w:val="00AC30C9"/>
    <w:rsid w:val="00AC34D4"/>
    <w:rsid w:val="00AC625D"/>
    <w:rsid w:val="00AC6C9D"/>
    <w:rsid w:val="00AD4806"/>
    <w:rsid w:val="00AD5DE7"/>
    <w:rsid w:val="00AE3145"/>
    <w:rsid w:val="00AE41D4"/>
    <w:rsid w:val="00AF0C45"/>
    <w:rsid w:val="00AF4D9E"/>
    <w:rsid w:val="00AF6352"/>
    <w:rsid w:val="00AF67FA"/>
    <w:rsid w:val="00B03F68"/>
    <w:rsid w:val="00B05385"/>
    <w:rsid w:val="00B11FAA"/>
    <w:rsid w:val="00B14586"/>
    <w:rsid w:val="00B44CCF"/>
    <w:rsid w:val="00B528E2"/>
    <w:rsid w:val="00B52E64"/>
    <w:rsid w:val="00B53BB0"/>
    <w:rsid w:val="00B603CA"/>
    <w:rsid w:val="00B652E0"/>
    <w:rsid w:val="00B75720"/>
    <w:rsid w:val="00B80FA0"/>
    <w:rsid w:val="00B94C74"/>
    <w:rsid w:val="00BB0892"/>
    <w:rsid w:val="00BB2057"/>
    <w:rsid w:val="00BB36F4"/>
    <w:rsid w:val="00BB38FF"/>
    <w:rsid w:val="00BB4BE1"/>
    <w:rsid w:val="00BB6A49"/>
    <w:rsid w:val="00BB6C43"/>
    <w:rsid w:val="00BE50EA"/>
    <w:rsid w:val="00BF0EA7"/>
    <w:rsid w:val="00BF0F5B"/>
    <w:rsid w:val="00BF6525"/>
    <w:rsid w:val="00C04015"/>
    <w:rsid w:val="00C06514"/>
    <w:rsid w:val="00C07150"/>
    <w:rsid w:val="00C10B9C"/>
    <w:rsid w:val="00C11DAE"/>
    <w:rsid w:val="00C1494B"/>
    <w:rsid w:val="00C152B4"/>
    <w:rsid w:val="00C1698B"/>
    <w:rsid w:val="00C170A7"/>
    <w:rsid w:val="00C20C56"/>
    <w:rsid w:val="00C246E8"/>
    <w:rsid w:val="00C24FBC"/>
    <w:rsid w:val="00C26315"/>
    <w:rsid w:val="00C27325"/>
    <w:rsid w:val="00C309E9"/>
    <w:rsid w:val="00C31FA2"/>
    <w:rsid w:val="00C348CC"/>
    <w:rsid w:val="00C4306E"/>
    <w:rsid w:val="00C447D2"/>
    <w:rsid w:val="00C53095"/>
    <w:rsid w:val="00C54AC6"/>
    <w:rsid w:val="00C55165"/>
    <w:rsid w:val="00C577D1"/>
    <w:rsid w:val="00C663A1"/>
    <w:rsid w:val="00C67EF0"/>
    <w:rsid w:val="00C902FC"/>
    <w:rsid w:val="00CA48A9"/>
    <w:rsid w:val="00CB1A85"/>
    <w:rsid w:val="00CC0FC0"/>
    <w:rsid w:val="00CC15A4"/>
    <w:rsid w:val="00CC272D"/>
    <w:rsid w:val="00CC3F9E"/>
    <w:rsid w:val="00CC6507"/>
    <w:rsid w:val="00CC7C67"/>
    <w:rsid w:val="00CD160C"/>
    <w:rsid w:val="00CD280F"/>
    <w:rsid w:val="00CD4F00"/>
    <w:rsid w:val="00CF0E3C"/>
    <w:rsid w:val="00CF674F"/>
    <w:rsid w:val="00D00B2E"/>
    <w:rsid w:val="00D12960"/>
    <w:rsid w:val="00D15B9A"/>
    <w:rsid w:val="00D1688A"/>
    <w:rsid w:val="00D24982"/>
    <w:rsid w:val="00D253FD"/>
    <w:rsid w:val="00D361DB"/>
    <w:rsid w:val="00D37B77"/>
    <w:rsid w:val="00D41D96"/>
    <w:rsid w:val="00D5215F"/>
    <w:rsid w:val="00D5503D"/>
    <w:rsid w:val="00D55D4A"/>
    <w:rsid w:val="00D81A14"/>
    <w:rsid w:val="00D81B0F"/>
    <w:rsid w:val="00D85A76"/>
    <w:rsid w:val="00D92F0C"/>
    <w:rsid w:val="00D93BE2"/>
    <w:rsid w:val="00D94FFE"/>
    <w:rsid w:val="00DC10A4"/>
    <w:rsid w:val="00DD6214"/>
    <w:rsid w:val="00DE001E"/>
    <w:rsid w:val="00DE572D"/>
    <w:rsid w:val="00DE5F60"/>
    <w:rsid w:val="00DF6569"/>
    <w:rsid w:val="00E034C9"/>
    <w:rsid w:val="00E06517"/>
    <w:rsid w:val="00E12662"/>
    <w:rsid w:val="00E16924"/>
    <w:rsid w:val="00E270F2"/>
    <w:rsid w:val="00E31F99"/>
    <w:rsid w:val="00E417EA"/>
    <w:rsid w:val="00E41E2B"/>
    <w:rsid w:val="00E42101"/>
    <w:rsid w:val="00E447EB"/>
    <w:rsid w:val="00E4777E"/>
    <w:rsid w:val="00E51C15"/>
    <w:rsid w:val="00E5365A"/>
    <w:rsid w:val="00E53D46"/>
    <w:rsid w:val="00E5623C"/>
    <w:rsid w:val="00E76D19"/>
    <w:rsid w:val="00E84177"/>
    <w:rsid w:val="00E85604"/>
    <w:rsid w:val="00EB7BBF"/>
    <w:rsid w:val="00EC3A08"/>
    <w:rsid w:val="00EC3EC0"/>
    <w:rsid w:val="00EC705C"/>
    <w:rsid w:val="00ED3A78"/>
    <w:rsid w:val="00ED675D"/>
    <w:rsid w:val="00EF3560"/>
    <w:rsid w:val="00EF3E08"/>
    <w:rsid w:val="00F0756B"/>
    <w:rsid w:val="00F07A8C"/>
    <w:rsid w:val="00F2294E"/>
    <w:rsid w:val="00F244D9"/>
    <w:rsid w:val="00F26B26"/>
    <w:rsid w:val="00F27498"/>
    <w:rsid w:val="00F31D24"/>
    <w:rsid w:val="00F33985"/>
    <w:rsid w:val="00F343C8"/>
    <w:rsid w:val="00F34515"/>
    <w:rsid w:val="00F364CF"/>
    <w:rsid w:val="00F4763E"/>
    <w:rsid w:val="00F5252A"/>
    <w:rsid w:val="00F66839"/>
    <w:rsid w:val="00F716D7"/>
    <w:rsid w:val="00F72020"/>
    <w:rsid w:val="00F7217C"/>
    <w:rsid w:val="00F82A92"/>
    <w:rsid w:val="00F91BFE"/>
    <w:rsid w:val="00F94214"/>
    <w:rsid w:val="00F95DF4"/>
    <w:rsid w:val="00FA373C"/>
    <w:rsid w:val="00FA7F69"/>
    <w:rsid w:val="00FB2492"/>
    <w:rsid w:val="00FC08BD"/>
    <w:rsid w:val="00FC6144"/>
    <w:rsid w:val="00FD3C42"/>
    <w:rsid w:val="00FD699F"/>
    <w:rsid w:val="00FE351B"/>
    <w:rsid w:val="00FE7FE8"/>
    <w:rsid w:val="00FF2681"/>
    <w:rsid w:val="00FF3D8B"/>
    <w:rsid w:val="00FF78E6"/>
    <w:rsid w:val="0212183E"/>
    <w:rsid w:val="08812500"/>
    <w:rsid w:val="093F59EB"/>
    <w:rsid w:val="0C713E5B"/>
    <w:rsid w:val="0E407AD6"/>
    <w:rsid w:val="138352E5"/>
    <w:rsid w:val="1A403324"/>
    <w:rsid w:val="1FA839AC"/>
    <w:rsid w:val="245C1F62"/>
    <w:rsid w:val="271859EC"/>
    <w:rsid w:val="28E06001"/>
    <w:rsid w:val="29050D66"/>
    <w:rsid w:val="2CAC6B3F"/>
    <w:rsid w:val="2D364882"/>
    <w:rsid w:val="2D99764C"/>
    <w:rsid w:val="2FAD5226"/>
    <w:rsid w:val="30202A1B"/>
    <w:rsid w:val="32225C23"/>
    <w:rsid w:val="34CB63BE"/>
    <w:rsid w:val="34E922BC"/>
    <w:rsid w:val="38EE11BD"/>
    <w:rsid w:val="3B513F21"/>
    <w:rsid w:val="3BAA3C9D"/>
    <w:rsid w:val="3C2D678B"/>
    <w:rsid w:val="3C3B2D2C"/>
    <w:rsid w:val="3C603B9E"/>
    <w:rsid w:val="3F510A21"/>
    <w:rsid w:val="4089711F"/>
    <w:rsid w:val="414A6BAF"/>
    <w:rsid w:val="44E80539"/>
    <w:rsid w:val="47A026DC"/>
    <w:rsid w:val="47F82F2E"/>
    <w:rsid w:val="47F87E19"/>
    <w:rsid w:val="499E6E7F"/>
    <w:rsid w:val="4D366D83"/>
    <w:rsid w:val="4D972D45"/>
    <w:rsid w:val="4DB72559"/>
    <w:rsid w:val="4E222587"/>
    <w:rsid w:val="4E704C6E"/>
    <w:rsid w:val="52F57E51"/>
    <w:rsid w:val="58BA6774"/>
    <w:rsid w:val="5C3B1F94"/>
    <w:rsid w:val="5CB25D7B"/>
    <w:rsid w:val="5DCD4BA4"/>
    <w:rsid w:val="5FA63545"/>
    <w:rsid w:val="62080DAA"/>
    <w:rsid w:val="62387C82"/>
    <w:rsid w:val="639E607F"/>
    <w:rsid w:val="66CE3420"/>
    <w:rsid w:val="68B111D3"/>
    <w:rsid w:val="6CB0450A"/>
    <w:rsid w:val="6EDC357B"/>
    <w:rsid w:val="77B24F10"/>
    <w:rsid w:val="793B4AA1"/>
    <w:rsid w:val="7976346E"/>
    <w:rsid w:val="7C02739E"/>
    <w:rsid w:val="7D84245C"/>
    <w:rsid w:val="7DF277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paragraph" w:styleId="a7">
    <w:name w:val="Balloon Text"/>
    <w:basedOn w:val="a"/>
    <w:link w:val="Char2"/>
    <w:uiPriority w:val="99"/>
    <w:semiHidden/>
    <w:unhideWhenUsed/>
    <w:rsid w:val="000B65DA"/>
    <w:rPr>
      <w:sz w:val="18"/>
      <w:szCs w:val="18"/>
    </w:rPr>
  </w:style>
  <w:style w:type="character" w:customStyle="1" w:styleId="Char2">
    <w:name w:val="批注框文本 Char"/>
    <w:basedOn w:val="a0"/>
    <w:link w:val="a7"/>
    <w:uiPriority w:val="99"/>
    <w:semiHidden/>
    <w:rsid w:val="000B65DA"/>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65"/>
    <customShpInfo spid="_x0000_s1063"/>
    <customShpInfo spid="_x0000_s1064"/>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1840</Words>
  <Characters>10489</Characters>
  <Application>Microsoft Office Word</Application>
  <DocSecurity>0</DocSecurity>
  <Lines>87</Lines>
  <Paragraphs>24</Paragraphs>
  <ScaleCrop>false</ScaleCrop>
  <Company>Sky123.Org</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胡海燕</cp:lastModifiedBy>
  <cp:revision>106</cp:revision>
  <dcterms:created xsi:type="dcterms:W3CDTF">2017-05-10T08:36:00Z</dcterms:created>
  <dcterms:modified xsi:type="dcterms:W3CDTF">2018-01-10T00:53:00Z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